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367">
        <w:rPr>
          <w:color w:val="000000"/>
        </w:rPr>
        <w:t>Bydgoszcz, 11</w:t>
      </w:r>
      <w:bookmarkStart w:id="0" w:name="_GoBack"/>
      <w:bookmarkEnd w:id="0"/>
      <w:r w:rsidR="004D2D4E">
        <w:rPr>
          <w:color w:val="000000"/>
        </w:rPr>
        <w:t xml:space="preserve"> marca</w:t>
      </w:r>
      <w:r w:rsidR="006D09DF">
        <w:rPr>
          <w:color w:val="000000"/>
        </w:rPr>
        <w:t xml:space="preserve"> 2021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6D09DF" w:rsidRPr="00747752" w:rsidRDefault="002E5D89" w:rsidP="007A5BF5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747752">
        <w:rPr>
          <w:rFonts w:asciiTheme="minorHAnsi" w:hAnsiTheme="minorHAnsi"/>
          <w:b/>
          <w:color w:val="auto"/>
        </w:rPr>
        <w:t>Zmiany w 500 plus dla niesamodzielnych</w:t>
      </w:r>
    </w:p>
    <w:p w:rsidR="007021CC" w:rsidRPr="00747752" w:rsidRDefault="007021CC" w:rsidP="007A5BF5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385610" w:rsidRPr="00747752" w:rsidRDefault="003E5055" w:rsidP="00385610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O</w:t>
      </w:r>
      <w:r w:rsidR="002E5D89" w:rsidRPr="00747752">
        <w:rPr>
          <w:rFonts w:asciiTheme="minorHAnsi" w:hAnsiTheme="minorHAnsi"/>
          <w:color w:val="auto"/>
        </w:rPr>
        <w:t>soby niezdolne do samodzielnej egzystencji mogą składać wnioski o tzw. 500</w:t>
      </w:r>
      <w:r w:rsidRPr="00747752">
        <w:rPr>
          <w:rFonts w:asciiTheme="minorHAnsi" w:hAnsiTheme="minorHAnsi"/>
          <w:color w:val="auto"/>
        </w:rPr>
        <w:t xml:space="preserve"> plus dla osób niesamodzielnych </w:t>
      </w:r>
      <w:r w:rsidR="006B0D8B" w:rsidRPr="00747752">
        <w:rPr>
          <w:rFonts w:asciiTheme="minorHAnsi" w:hAnsiTheme="minorHAnsi"/>
          <w:color w:val="auto"/>
        </w:rPr>
        <w:t xml:space="preserve">już </w:t>
      </w:r>
      <w:r w:rsidRPr="00747752">
        <w:rPr>
          <w:rFonts w:asciiTheme="minorHAnsi" w:hAnsiTheme="minorHAnsi"/>
          <w:color w:val="auto"/>
        </w:rPr>
        <w:t xml:space="preserve">od września 2019 r. </w:t>
      </w:r>
      <w:r w:rsidR="002E5D89" w:rsidRPr="00747752">
        <w:rPr>
          <w:rFonts w:asciiTheme="minorHAnsi" w:hAnsiTheme="minorHAnsi"/>
          <w:color w:val="auto"/>
        </w:rPr>
        <w:t xml:space="preserve"> </w:t>
      </w:r>
      <w:r w:rsidR="006B0D8B" w:rsidRPr="00747752">
        <w:rPr>
          <w:rFonts w:asciiTheme="minorHAnsi" w:hAnsiTheme="minorHAnsi"/>
          <w:color w:val="auto"/>
        </w:rPr>
        <w:t xml:space="preserve">W województwie kujawsko-pomorskim do końca grudnia 2020 r. ZUS przyjął </w:t>
      </w:r>
      <w:r w:rsidR="007D6745" w:rsidRPr="00747752">
        <w:rPr>
          <w:rFonts w:asciiTheme="minorHAnsi" w:hAnsiTheme="minorHAnsi"/>
          <w:color w:val="auto"/>
        </w:rPr>
        <w:t xml:space="preserve">blisko </w:t>
      </w:r>
      <w:r w:rsidR="007D6745" w:rsidRPr="00747752">
        <w:rPr>
          <w:rFonts w:asciiTheme="minorHAnsi" w:hAnsiTheme="minorHAnsi"/>
          <w:b/>
          <w:color w:val="auto"/>
        </w:rPr>
        <w:t>37,3</w:t>
      </w:r>
      <w:r w:rsidR="006B0D8B" w:rsidRPr="00747752">
        <w:rPr>
          <w:rFonts w:asciiTheme="minorHAnsi" w:hAnsiTheme="minorHAnsi"/>
          <w:b/>
          <w:color w:val="auto"/>
        </w:rPr>
        <w:t xml:space="preserve"> tys</w:t>
      </w:r>
      <w:r w:rsidR="00EC55BA">
        <w:rPr>
          <w:rFonts w:asciiTheme="minorHAnsi" w:hAnsiTheme="minorHAnsi"/>
          <w:color w:val="auto"/>
        </w:rPr>
        <w:t>. wniosków o świadczenie 500 plus</w:t>
      </w:r>
      <w:r w:rsidR="006B0D8B" w:rsidRPr="00747752">
        <w:rPr>
          <w:rFonts w:asciiTheme="minorHAnsi" w:hAnsiTheme="minorHAnsi"/>
          <w:color w:val="auto"/>
        </w:rPr>
        <w:t xml:space="preserve"> dla niesamodzielnych.</w:t>
      </w:r>
      <w:r w:rsidR="006B0D8B" w:rsidRPr="00747752">
        <w:rPr>
          <w:color w:val="auto"/>
        </w:rPr>
        <w:t xml:space="preserve"> </w:t>
      </w:r>
      <w:r w:rsidR="006B0D8B" w:rsidRPr="00747752">
        <w:rPr>
          <w:rFonts w:asciiTheme="minorHAnsi" w:hAnsiTheme="minorHAnsi"/>
          <w:color w:val="auto"/>
        </w:rPr>
        <w:t xml:space="preserve">W całej Polsce wszystkie organy emerytalno-rentowe przyjęły </w:t>
      </w:r>
      <w:r w:rsidR="00385610" w:rsidRPr="00747752">
        <w:rPr>
          <w:rFonts w:asciiTheme="minorHAnsi" w:hAnsiTheme="minorHAnsi"/>
          <w:b/>
          <w:color w:val="auto"/>
        </w:rPr>
        <w:t>931 083</w:t>
      </w:r>
      <w:r w:rsidR="00311214" w:rsidRPr="00747752">
        <w:rPr>
          <w:rFonts w:asciiTheme="minorHAnsi" w:hAnsiTheme="minorHAnsi"/>
          <w:color w:val="auto"/>
        </w:rPr>
        <w:t xml:space="preserve"> wniosków</w:t>
      </w:r>
      <w:r w:rsidR="00385610" w:rsidRPr="00747752">
        <w:rPr>
          <w:rFonts w:asciiTheme="minorHAnsi" w:hAnsiTheme="minorHAnsi"/>
          <w:color w:val="auto"/>
        </w:rPr>
        <w:t xml:space="preserve"> o świadczenie 500 plus dla osób niesamodzielnych, w tym:</w:t>
      </w:r>
    </w:p>
    <w:p w:rsidR="00385610" w:rsidRPr="00747752" w:rsidRDefault="00385610" w:rsidP="00385610">
      <w:pPr>
        <w:pStyle w:val="Akapitzlist"/>
        <w:numPr>
          <w:ilvl w:val="0"/>
          <w:numId w:val="44"/>
        </w:numPr>
        <w:spacing w:before="0" w:beforeAutospacing="0" w:after="0" w:afterAutospacing="0"/>
        <w:jc w:val="left"/>
        <w:rPr>
          <w:color w:val="auto"/>
          <w:sz w:val="20"/>
        </w:rPr>
      </w:pPr>
      <w:r w:rsidRPr="00747752">
        <w:rPr>
          <w:color w:val="auto"/>
          <w:sz w:val="20"/>
        </w:rPr>
        <w:t xml:space="preserve">645 237 wniosków do ZUS </w:t>
      </w:r>
    </w:p>
    <w:p w:rsidR="00385610" w:rsidRPr="00747752" w:rsidRDefault="00385610" w:rsidP="00385610">
      <w:pPr>
        <w:pStyle w:val="Akapitzlist"/>
        <w:numPr>
          <w:ilvl w:val="0"/>
          <w:numId w:val="44"/>
        </w:numPr>
        <w:spacing w:before="0" w:beforeAutospacing="0" w:after="0" w:afterAutospacing="0"/>
        <w:jc w:val="left"/>
        <w:rPr>
          <w:color w:val="auto"/>
          <w:sz w:val="20"/>
        </w:rPr>
      </w:pPr>
      <w:r w:rsidRPr="00747752">
        <w:rPr>
          <w:color w:val="auto"/>
          <w:sz w:val="20"/>
        </w:rPr>
        <w:t xml:space="preserve">283 380 wniosków do KRUS </w:t>
      </w:r>
    </w:p>
    <w:p w:rsidR="00385610" w:rsidRPr="00747752" w:rsidRDefault="00385610" w:rsidP="00385610">
      <w:pPr>
        <w:pStyle w:val="Akapitzlist"/>
        <w:numPr>
          <w:ilvl w:val="0"/>
          <w:numId w:val="44"/>
        </w:numPr>
        <w:spacing w:before="0" w:beforeAutospacing="0" w:after="0" w:afterAutospacing="0"/>
        <w:jc w:val="left"/>
        <w:rPr>
          <w:color w:val="auto"/>
          <w:sz w:val="20"/>
        </w:rPr>
      </w:pPr>
      <w:r w:rsidRPr="00747752">
        <w:rPr>
          <w:color w:val="auto"/>
          <w:sz w:val="20"/>
        </w:rPr>
        <w:t xml:space="preserve">2 046 wniosków do ZER MSWiA </w:t>
      </w:r>
    </w:p>
    <w:p w:rsidR="00385610" w:rsidRPr="00747752" w:rsidRDefault="00385610" w:rsidP="00385610">
      <w:pPr>
        <w:pStyle w:val="Akapitzlist"/>
        <w:numPr>
          <w:ilvl w:val="0"/>
          <w:numId w:val="44"/>
        </w:numPr>
        <w:spacing w:before="0" w:beforeAutospacing="0" w:after="0" w:afterAutospacing="0"/>
        <w:jc w:val="left"/>
        <w:rPr>
          <w:color w:val="auto"/>
          <w:sz w:val="20"/>
        </w:rPr>
      </w:pPr>
      <w:r w:rsidRPr="00747752">
        <w:rPr>
          <w:color w:val="auto"/>
          <w:sz w:val="20"/>
        </w:rPr>
        <w:t xml:space="preserve">315 wniosków do WBE </w:t>
      </w:r>
    </w:p>
    <w:p w:rsidR="00385610" w:rsidRPr="00747752" w:rsidRDefault="00385610" w:rsidP="00385610">
      <w:pPr>
        <w:pStyle w:val="Akapitzlist"/>
        <w:numPr>
          <w:ilvl w:val="0"/>
          <w:numId w:val="44"/>
        </w:numPr>
        <w:spacing w:before="0" w:beforeAutospacing="0" w:after="0" w:afterAutospacing="0"/>
        <w:contextualSpacing w:val="0"/>
        <w:jc w:val="left"/>
        <w:rPr>
          <w:color w:val="auto"/>
          <w:sz w:val="20"/>
        </w:rPr>
      </w:pPr>
      <w:r w:rsidRPr="00747752">
        <w:rPr>
          <w:color w:val="auto"/>
          <w:sz w:val="20"/>
        </w:rPr>
        <w:t xml:space="preserve">105 wniosków do BESW </w:t>
      </w:r>
    </w:p>
    <w:p w:rsidR="006B0D8B" w:rsidRPr="00747752" w:rsidRDefault="006B0D8B" w:rsidP="002E5D89">
      <w:pPr>
        <w:pStyle w:val="Jednostka"/>
        <w:jc w:val="both"/>
        <w:rPr>
          <w:rFonts w:asciiTheme="minorHAnsi" w:hAnsiTheme="minorHAnsi"/>
          <w:color w:val="auto"/>
        </w:rPr>
      </w:pPr>
    </w:p>
    <w:p w:rsidR="00361129" w:rsidRPr="00747752" w:rsidRDefault="002E5D89" w:rsidP="00361129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Świadczenie uzupełniające dla osób niezdolnych do samodzielnej egzystencji jest adresowane do osób, które ukończyły 18 lat,</w:t>
      </w:r>
      <w:r w:rsidR="004458D0" w:rsidRPr="00747752">
        <w:rPr>
          <w:rFonts w:asciiTheme="minorHAnsi" w:hAnsiTheme="minorHAnsi"/>
          <w:color w:val="auto"/>
        </w:rPr>
        <w:t xml:space="preserve"> mieszkają na terytorium Polski i</w:t>
      </w:r>
      <w:r w:rsidRPr="00747752">
        <w:rPr>
          <w:rFonts w:asciiTheme="minorHAnsi" w:hAnsiTheme="minorHAnsi"/>
          <w:color w:val="auto"/>
        </w:rPr>
        <w:t xml:space="preserve"> są niezdolne do samodzielnej egzystencji</w:t>
      </w:r>
      <w:r w:rsidR="004458D0" w:rsidRPr="00747752">
        <w:rPr>
          <w:rFonts w:asciiTheme="minorHAnsi" w:hAnsiTheme="minorHAnsi"/>
          <w:color w:val="auto"/>
        </w:rPr>
        <w:t>. Prawo do świadczenia 500</w:t>
      </w:r>
      <w:r w:rsidR="004458D0" w:rsidRPr="00747752">
        <w:rPr>
          <w:color w:val="auto"/>
        </w:rPr>
        <w:t xml:space="preserve"> </w:t>
      </w:r>
      <w:r w:rsidR="004458D0" w:rsidRPr="00747752">
        <w:rPr>
          <w:rFonts w:asciiTheme="minorHAnsi" w:hAnsiTheme="minorHAnsi"/>
          <w:color w:val="auto"/>
        </w:rPr>
        <w:t xml:space="preserve">plus dla niesamodzielnych zależy również od łącznej wysokości przysługujących świadczeń pieniężnych finansowanych ze środków publicznych. </w:t>
      </w:r>
      <w:r w:rsidR="008B2D05" w:rsidRPr="00747752">
        <w:rPr>
          <w:rFonts w:asciiTheme="minorHAnsi" w:hAnsiTheme="minorHAnsi"/>
          <w:color w:val="auto"/>
        </w:rPr>
        <w:t xml:space="preserve">Od 1 marca </w:t>
      </w:r>
      <w:r w:rsidR="00C30C01" w:rsidRPr="00747752">
        <w:rPr>
          <w:rFonts w:asciiTheme="minorHAnsi" w:hAnsiTheme="minorHAnsi"/>
          <w:color w:val="auto"/>
        </w:rPr>
        <w:t xml:space="preserve">2021 r. </w:t>
      </w:r>
      <w:r w:rsidR="00C53D20" w:rsidRPr="00747752">
        <w:rPr>
          <w:rFonts w:asciiTheme="minorHAnsi" w:hAnsiTheme="minorHAnsi"/>
          <w:color w:val="auto"/>
        </w:rPr>
        <w:t xml:space="preserve">jest to </w:t>
      </w:r>
      <w:r w:rsidR="008B2D05" w:rsidRPr="00747752">
        <w:rPr>
          <w:rFonts w:asciiTheme="minorHAnsi" w:hAnsiTheme="minorHAnsi"/>
          <w:color w:val="auto"/>
        </w:rPr>
        <w:t>kwota brutto nie wyższa niż 1772,08</w:t>
      </w:r>
      <w:r w:rsidR="004660B6" w:rsidRPr="00747752">
        <w:rPr>
          <w:rFonts w:asciiTheme="minorHAnsi" w:hAnsiTheme="minorHAnsi"/>
          <w:color w:val="auto"/>
        </w:rPr>
        <w:t xml:space="preserve"> </w:t>
      </w:r>
      <w:r w:rsidR="00C53D20" w:rsidRPr="00747752">
        <w:rPr>
          <w:rFonts w:asciiTheme="minorHAnsi" w:hAnsiTheme="minorHAnsi"/>
          <w:color w:val="auto"/>
        </w:rPr>
        <w:t>zł</w:t>
      </w:r>
      <w:r w:rsidR="00104097" w:rsidRPr="00747752">
        <w:rPr>
          <w:rFonts w:asciiTheme="minorHAnsi" w:hAnsiTheme="minorHAnsi"/>
          <w:color w:val="auto"/>
        </w:rPr>
        <w:t>.</w:t>
      </w:r>
      <w:r w:rsidR="00C30C01" w:rsidRPr="00747752">
        <w:rPr>
          <w:rFonts w:asciiTheme="minorHAnsi" w:hAnsiTheme="minorHAnsi"/>
          <w:color w:val="auto"/>
        </w:rPr>
        <w:t xml:space="preserve"> </w:t>
      </w:r>
      <w:r w:rsidR="00CF03BB" w:rsidRPr="00747752">
        <w:rPr>
          <w:rFonts w:asciiTheme="minorHAnsi" w:hAnsiTheme="minorHAnsi"/>
          <w:color w:val="auto"/>
        </w:rPr>
        <w:t xml:space="preserve">Zmiana progu dochodowego nie oznacza, że </w:t>
      </w:r>
      <w:r w:rsidR="00E03262" w:rsidRPr="00747752">
        <w:rPr>
          <w:rFonts w:asciiTheme="minorHAnsi" w:hAnsiTheme="minorHAnsi"/>
          <w:color w:val="auto"/>
        </w:rPr>
        <w:t xml:space="preserve">osoby pobierające świadczenie muszą na </w:t>
      </w:r>
      <w:r w:rsidR="00CF03BB" w:rsidRPr="00747752">
        <w:rPr>
          <w:rFonts w:asciiTheme="minorHAnsi" w:hAnsiTheme="minorHAnsi"/>
          <w:color w:val="auto"/>
        </w:rPr>
        <w:t xml:space="preserve">nowo </w:t>
      </w:r>
      <w:r w:rsidR="00361129" w:rsidRPr="00747752">
        <w:rPr>
          <w:rFonts w:asciiTheme="minorHAnsi" w:hAnsiTheme="minorHAnsi"/>
          <w:color w:val="auto"/>
        </w:rPr>
        <w:t>złożyć wniosek</w:t>
      </w:r>
      <w:r w:rsidR="00747752" w:rsidRPr="00747752">
        <w:rPr>
          <w:rFonts w:asciiTheme="minorHAnsi" w:hAnsiTheme="minorHAnsi"/>
          <w:color w:val="auto"/>
        </w:rPr>
        <w:t>.</w:t>
      </w:r>
      <w:r w:rsidR="00361129" w:rsidRPr="00747752">
        <w:rPr>
          <w:rFonts w:asciiTheme="minorHAnsi" w:hAnsiTheme="minorHAnsi"/>
          <w:color w:val="auto"/>
        </w:rPr>
        <w:t xml:space="preserve"> </w:t>
      </w:r>
      <w:r w:rsidR="006938D0" w:rsidRPr="00747752">
        <w:rPr>
          <w:rFonts w:asciiTheme="minorHAnsi" w:hAnsiTheme="minorHAnsi"/>
          <w:color w:val="auto"/>
        </w:rPr>
        <w:t xml:space="preserve">Wniosek należy złożyć jeśli upłynął </w:t>
      </w:r>
      <w:r w:rsidR="00F10FE2" w:rsidRPr="00747752">
        <w:rPr>
          <w:rFonts w:asciiTheme="minorHAnsi" w:hAnsiTheme="minorHAnsi"/>
          <w:color w:val="auto"/>
        </w:rPr>
        <w:t>okres, na który</w:t>
      </w:r>
      <w:r w:rsidR="006938D0" w:rsidRPr="00747752">
        <w:rPr>
          <w:rFonts w:asciiTheme="minorHAnsi" w:hAnsiTheme="minorHAnsi"/>
          <w:color w:val="auto"/>
        </w:rPr>
        <w:t xml:space="preserve"> została orzeczona niezdolność do samodzielnej egzystencji</w:t>
      </w:r>
      <w:r w:rsidR="00E03262" w:rsidRPr="00747752">
        <w:rPr>
          <w:rFonts w:asciiTheme="minorHAnsi" w:hAnsiTheme="minorHAnsi"/>
          <w:color w:val="auto"/>
        </w:rPr>
        <w:t xml:space="preserve"> lub jeśli nowy próg dochodowy</w:t>
      </w:r>
      <w:r w:rsidR="00AC6756" w:rsidRPr="00747752">
        <w:rPr>
          <w:rFonts w:asciiTheme="minorHAnsi" w:hAnsiTheme="minorHAnsi"/>
          <w:color w:val="auto"/>
        </w:rPr>
        <w:t xml:space="preserve"> obecnie</w:t>
      </w:r>
      <w:r w:rsidR="00E03262" w:rsidRPr="00747752">
        <w:rPr>
          <w:rFonts w:asciiTheme="minorHAnsi" w:hAnsiTheme="minorHAnsi"/>
          <w:color w:val="auto"/>
        </w:rPr>
        <w:t xml:space="preserve"> </w:t>
      </w:r>
      <w:r w:rsidR="00AC6756" w:rsidRPr="00747752">
        <w:rPr>
          <w:rFonts w:asciiTheme="minorHAnsi" w:hAnsiTheme="minorHAnsi"/>
          <w:color w:val="auto"/>
        </w:rPr>
        <w:t>pozwala na uzyskanie świadczenia</w:t>
      </w:r>
      <w:r w:rsidR="006938D0" w:rsidRPr="00747752">
        <w:rPr>
          <w:rFonts w:asciiTheme="minorHAnsi" w:hAnsiTheme="minorHAnsi"/>
          <w:color w:val="auto"/>
        </w:rPr>
        <w:t xml:space="preserve">. </w:t>
      </w:r>
      <w:r w:rsidR="00361129" w:rsidRPr="00747752">
        <w:rPr>
          <w:rFonts w:asciiTheme="minorHAnsi" w:hAnsiTheme="minorHAnsi"/>
          <w:color w:val="auto"/>
        </w:rPr>
        <w:t xml:space="preserve">– informuje </w:t>
      </w:r>
      <w:r w:rsidR="00361129" w:rsidRPr="00747752">
        <w:rPr>
          <w:color w:val="auto"/>
        </w:rPr>
        <w:t>Krystyna Michałek, rzecznik regionalny ZUS województwa kujawsko-pomorskiego.</w:t>
      </w:r>
    </w:p>
    <w:p w:rsidR="00CF03BB" w:rsidRPr="00747752" w:rsidRDefault="00CF03BB" w:rsidP="004458D0">
      <w:pPr>
        <w:pStyle w:val="Jednostka"/>
        <w:jc w:val="both"/>
        <w:rPr>
          <w:rFonts w:asciiTheme="minorHAnsi" w:hAnsiTheme="minorHAnsi"/>
          <w:color w:val="auto"/>
        </w:rPr>
      </w:pPr>
    </w:p>
    <w:p w:rsidR="004458D0" w:rsidRPr="00747752" w:rsidRDefault="00C53D20" w:rsidP="004458D0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 xml:space="preserve">Świadczenia finansowane ze środków publicznych to np. </w:t>
      </w:r>
      <w:r w:rsidR="004458D0" w:rsidRPr="00747752">
        <w:rPr>
          <w:rFonts w:asciiTheme="minorHAnsi" w:hAnsiTheme="minorHAnsi"/>
          <w:color w:val="auto"/>
        </w:rPr>
        <w:t xml:space="preserve">emerytury czy renty wypłacane przez ZUS, KRUS </w:t>
      </w:r>
      <w:r w:rsidRPr="00747752">
        <w:rPr>
          <w:rFonts w:asciiTheme="minorHAnsi" w:hAnsiTheme="minorHAnsi"/>
          <w:color w:val="auto"/>
        </w:rPr>
        <w:br/>
      </w:r>
      <w:r w:rsidR="004458D0" w:rsidRPr="00747752">
        <w:rPr>
          <w:rFonts w:asciiTheme="minorHAnsi" w:hAnsiTheme="minorHAnsi"/>
          <w:color w:val="auto"/>
        </w:rPr>
        <w:t>i inne organy. Do tej grupy zaliczają się również świadczenia z pomocy społecznej o charakterze innym niż</w:t>
      </w:r>
      <w:r w:rsidRPr="00747752">
        <w:rPr>
          <w:rFonts w:asciiTheme="minorHAnsi" w:hAnsiTheme="minorHAnsi"/>
          <w:color w:val="auto"/>
        </w:rPr>
        <w:t xml:space="preserve"> je</w:t>
      </w:r>
      <w:r w:rsidR="00CF03BB" w:rsidRPr="00747752">
        <w:rPr>
          <w:rFonts w:asciiTheme="minorHAnsi" w:hAnsiTheme="minorHAnsi"/>
          <w:color w:val="auto"/>
        </w:rPr>
        <w:t xml:space="preserve">dnorazowe, np. zasiłki stałe, </w:t>
      </w:r>
      <w:r w:rsidR="004458D0" w:rsidRPr="00747752">
        <w:rPr>
          <w:rFonts w:asciiTheme="minorHAnsi" w:hAnsiTheme="minorHAnsi"/>
          <w:color w:val="auto"/>
        </w:rPr>
        <w:t>dodat</w:t>
      </w:r>
      <w:r w:rsidRPr="00747752">
        <w:rPr>
          <w:rFonts w:asciiTheme="minorHAnsi" w:hAnsiTheme="minorHAnsi"/>
          <w:color w:val="auto"/>
        </w:rPr>
        <w:t>ek</w:t>
      </w:r>
      <w:r w:rsidR="004458D0" w:rsidRPr="00747752">
        <w:rPr>
          <w:rFonts w:asciiTheme="minorHAnsi" w:hAnsiTheme="minorHAnsi"/>
          <w:color w:val="auto"/>
        </w:rPr>
        <w:t xml:space="preserve"> mieszkaniowy</w:t>
      </w:r>
      <w:r w:rsidRPr="00747752">
        <w:rPr>
          <w:rFonts w:asciiTheme="minorHAnsi" w:hAnsiTheme="minorHAnsi"/>
          <w:color w:val="auto"/>
        </w:rPr>
        <w:t>.</w:t>
      </w:r>
      <w:r w:rsidRPr="00747752">
        <w:rPr>
          <w:color w:val="auto"/>
        </w:rPr>
        <w:t xml:space="preserve"> </w:t>
      </w:r>
      <w:r w:rsidRPr="00747752">
        <w:rPr>
          <w:rFonts w:asciiTheme="minorHAnsi" w:hAnsiTheme="minorHAnsi"/>
          <w:color w:val="auto"/>
        </w:rPr>
        <w:t>Na stronie internetowej ZUS oraz w placówkach ZUS dostępny jest katalog świadczeń finansowanych ze środków publicznych.</w:t>
      </w:r>
    </w:p>
    <w:p w:rsidR="00C53D20" w:rsidRPr="00747752" w:rsidRDefault="00C53D20" w:rsidP="004458D0">
      <w:pPr>
        <w:pStyle w:val="Jednostka"/>
        <w:jc w:val="both"/>
        <w:rPr>
          <w:rFonts w:asciiTheme="minorHAnsi" w:hAnsiTheme="minorHAnsi"/>
          <w:color w:val="auto"/>
        </w:rPr>
      </w:pPr>
    </w:p>
    <w:p w:rsidR="00C53122" w:rsidRPr="00747752" w:rsidRDefault="00C53122" w:rsidP="00C53122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 xml:space="preserve">Przy badaniu wysokości świadczeń decydujących o przyznaniu i kwocie świadczenia uzupełniającego nie są wliczane dodatki i świadczenia wypłacane na podstawie przepisów szczególnych, a więc np. dodatek i zasiłek pielęgnacyjny, dodatek dla sieroty zupełnej, dodatek kombatancki czy też ryczałt energetyczny. Nie są wliczane także świadczenia o charakterze jednorazowym, np. zasiłki socjalne lub zasiłek pogrzebowy. </w:t>
      </w:r>
      <w:r w:rsidRPr="00747752">
        <w:rPr>
          <w:rFonts w:asciiTheme="minorHAnsi" w:hAnsiTheme="minorHAnsi"/>
          <w:color w:val="auto"/>
        </w:rPr>
        <w:br/>
        <w:t xml:space="preserve">Do dochodu nie jest wliczana również renta rodzinna przyznana po zmarłym rodzicu osobom, które stały się całkowicie niezdolne do pracy przed </w:t>
      </w:r>
      <w:r w:rsidR="00F10FE2" w:rsidRPr="00747752">
        <w:rPr>
          <w:rFonts w:asciiTheme="minorHAnsi" w:hAnsiTheme="minorHAnsi"/>
          <w:color w:val="auto"/>
        </w:rPr>
        <w:t>ukończeniem 16 roku</w:t>
      </w:r>
      <w:r w:rsidRPr="00747752">
        <w:rPr>
          <w:rFonts w:asciiTheme="minorHAnsi" w:hAnsiTheme="minorHAnsi"/>
          <w:color w:val="auto"/>
        </w:rPr>
        <w:t xml:space="preserve"> życia lub w czasie nauki w szkole przed ukończeniem 25 roku życia.</w:t>
      </w:r>
    </w:p>
    <w:p w:rsidR="00C53122" w:rsidRPr="00747752" w:rsidRDefault="00C53122" w:rsidP="009F7E03">
      <w:pPr>
        <w:pStyle w:val="Jednostka"/>
        <w:jc w:val="both"/>
        <w:rPr>
          <w:rFonts w:asciiTheme="minorHAnsi" w:hAnsiTheme="minorHAnsi"/>
          <w:color w:val="auto"/>
        </w:rPr>
      </w:pPr>
    </w:p>
    <w:p w:rsidR="004458D0" w:rsidRPr="00747752" w:rsidRDefault="00CF03BB" w:rsidP="009F7E03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747752">
        <w:rPr>
          <w:rFonts w:asciiTheme="minorHAnsi" w:hAnsiTheme="minorHAnsi"/>
          <w:b/>
          <w:color w:val="auto"/>
        </w:rPr>
        <w:t>Nie zawsze będzie to 500</w:t>
      </w:r>
      <w:r w:rsidR="00361129" w:rsidRPr="00747752">
        <w:rPr>
          <w:rFonts w:asciiTheme="minorHAnsi" w:hAnsiTheme="minorHAnsi"/>
          <w:b/>
          <w:color w:val="auto"/>
        </w:rPr>
        <w:t xml:space="preserve"> </w:t>
      </w:r>
      <w:r w:rsidRPr="00747752">
        <w:rPr>
          <w:rFonts w:asciiTheme="minorHAnsi" w:hAnsiTheme="minorHAnsi"/>
          <w:b/>
          <w:color w:val="auto"/>
        </w:rPr>
        <w:t>zł</w:t>
      </w:r>
    </w:p>
    <w:p w:rsidR="00D377C7" w:rsidRPr="00747752" w:rsidRDefault="00F60530" w:rsidP="00F60530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 xml:space="preserve">Należy pamiętać o tym, że nie zawsze świadczenie uzupełniające będzie przysługiwało w wysokości 500 zł.  </w:t>
      </w:r>
      <w:r w:rsidR="002B475E" w:rsidRPr="00747752">
        <w:rPr>
          <w:color w:val="auto"/>
        </w:rPr>
        <w:t>Świadczenie w pełnej kwocie, czyli 500 zł będzie wypłacane tylko wtedy, gdy suma świadczeń ze środk</w:t>
      </w:r>
      <w:r w:rsidR="009A6D92" w:rsidRPr="00747752">
        <w:rPr>
          <w:color w:val="auto"/>
        </w:rPr>
        <w:t xml:space="preserve">ów publicznych nie przekroczy </w:t>
      </w:r>
      <w:r w:rsidR="00C30C01" w:rsidRPr="00747752">
        <w:rPr>
          <w:color w:val="auto"/>
        </w:rPr>
        <w:t>1272,08</w:t>
      </w:r>
      <w:r w:rsidR="009A6D92" w:rsidRPr="00747752">
        <w:rPr>
          <w:color w:val="auto"/>
        </w:rPr>
        <w:t xml:space="preserve"> z</w:t>
      </w:r>
      <w:r w:rsidR="00D377C7" w:rsidRPr="00747752">
        <w:rPr>
          <w:color w:val="auto"/>
        </w:rPr>
        <w:t>ł</w:t>
      </w:r>
      <w:r w:rsidR="009A6D92" w:rsidRPr="00747752">
        <w:rPr>
          <w:color w:val="auto"/>
        </w:rPr>
        <w:t xml:space="preserve"> brutto</w:t>
      </w:r>
      <w:r w:rsidR="00C30C01" w:rsidRPr="00747752">
        <w:rPr>
          <w:color w:val="auto"/>
        </w:rPr>
        <w:t xml:space="preserve">. </w:t>
      </w:r>
      <w:r w:rsidR="00D377C7" w:rsidRPr="00747752">
        <w:rPr>
          <w:rFonts w:asciiTheme="minorHAnsi" w:hAnsiTheme="minorHAnsi"/>
          <w:color w:val="auto"/>
        </w:rPr>
        <w:t>Przy wypłacie świadczenia obowiązuje zasada złotówka za złotówkę. Wysokość świadczenia s</w:t>
      </w:r>
      <w:r w:rsidR="00C30C01" w:rsidRPr="00747752">
        <w:rPr>
          <w:rFonts w:asciiTheme="minorHAnsi" w:hAnsiTheme="minorHAnsi"/>
          <w:color w:val="auto"/>
        </w:rPr>
        <w:t xml:space="preserve">tanowi różnicę między kwotą </w:t>
      </w:r>
      <w:r w:rsidR="00AC6756" w:rsidRPr="00747752">
        <w:rPr>
          <w:rFonts w:asciiTheme="minorHAnsi" w:hAnsiTheme="minorHAnsi"/>
          <w:color w:val="auto"/>
        </w:rPr>
        <w:t xml:space="preserve">ustalonego progu dochodowego </w:t>
      </w:r>
      <w:r w:rsidR="00C30C01" w:rsidRPr="00747752">
        <w:rPr>
          <w:rFonts w:asciiTheme="minorHAnsi" w:hAnsiTheme="minorHAnsi"/>
          <w:color w:val="auto"/>
        </w:rPr>
        <w:t>1772,08</w:t>
      </w:r>
      <w:r w:rsidR="00D377C7" w:rsidRPr="00747752">
        <w:rPr>
          <w:rFonts w:asciiTheme="minorHAnsi" w:hAnsiTheme="minorHAnsi"/>
          <w:color w:val="auto"/>
        </w:rPr>
        <w:t xml:space="preserve"> zł </w:t>
      </w:r>
      <w:r w:rsidR="00DE5E7D" w:rsidRPr="00747752">
        <w:rPr>
          <w:rFonts w:asciiTheme="minorHAnsi" w:hAnsiTheme="minorHAnsi"/>
          <w:color w:val="auto"/>
        </w:rPr>
        <w:t>brutto</w:t>
      </w:r>
      <w:r w:rsidR="00D377C7" w:rsidRPr="00747752">
        <w:rPr>
          <w:rFonts w:asciiTheme="minorHAnsi" w:hAnsiTheme="minorHAnsi"/>
          <w:color w:val="auto"/>
        </w:rPr>
        <w:t xml:space="preserve">  </w:t>
      </w:r>
      <w:r w:rsidR="00AC6756" w:rsidRPr="00747752">
        <w:rPr>
          <w:rFonts w:asciiTheme="minorHAnsi" w:hAnsiTheme="minorHAnsi"/>
          <w:color w:val="auto"/>
        </w:rPr>
        <w:t xml:space="preserve">a </w:t>
      </w:r>
      <w:r w:rsidR="00D377C7" w:rsidRPr="00747752">
        <w:rPr>
          <w:rFonts w:asciiTheme="minorHAnsi" w:hAnsiTheme="minorHAnsi"/>
          <w:color w:val="auto"/>
        </w:rPr>
        <w:t>łączną kwotą przysługujących świadczeń finansowanych ze środków publicznych, przy czym świadczenie uzupełniające nie może być wyższe niż 500 zł.</w:t>
      </w:r>
      <w:r w:rsidR="00DE5E7D" w:rsidRPr="00747752">
        <w:rPr>
          <w:color w:val="auto"/>
        </w:rPr>
        <w:t xml:space="preserve"> </w:t>
      </w:r>
      <w:r w:rsidR="002B475E" w:rsidRPr="00747752">
        <w:rPr>
          <w:color w:val="auto"/>
        </w:rPr>
        <w:t xml:space="preserve">Zgodnie z tą zasadą jeżeli </w:t>
      </w:r>
      <w:r w:rsidR="00D377C7" w:rsidRPr="00747752">
        <w:rPr>
          <w:color w:val="auto"/>
        </w:rPr>
        <w:t xml:space="preserve">suma obecnie pobieranych świadczeń wynosi </w:t>
      </w:r>
      <w:r w:rsidR="00AC6756" w:rsidRPr="00747752">
        <w:rPr>
          <w:color w:val="auto"/>
        </w:rPr>
        <w:t xml:space="preserve">np. </w:t>
      </w:r>
      <w:r w:rsidR="00D377C7" w:rsidRPr="00747752">
        <w:rPr>
          <w:color w:val="auto"/>
        </w:rPr>
        <w:t xml:space="preserve">1300 zł, to świadczenie uzupełniające jest przyznawane </w:t>
      </w:r>
      <w:r w:rsidR="00C30C01" w:rsidRPr="00747752">
        <w:rPr>
          <w:color w:val="auto"/>
        </w:rPr>
        <w:t>w kwocie 472,08</w:t>
      </w:r>
      <w:r w:rsidR="003F733E" w:rsidRPr="00747752">
        <w:rPr>
          <w:color w:val="auto"/>
        </w:rPr>
        <w:t xml:space="preserve"> </w:t>
      </w:r>
      <w:r w:rsidR="00D377C7" w:rsidRPr="00747752">
        <w:rPr>
          <w:color w:val="auto"/>
        </w:rPr>
        <w:t>zł. Świadczenie może być przyznane nawet w kwocie kilku złotych, jeżeli dana osoba osiąga</w:t>
      </w:r>
      <w:r w:rsidR="0077178C" w:rsidRPr="00747752">
        <w:rPr>
          <w:color w:val="auto"/>
        </w:rPr>
        <w:t xml:space="preserve"> </w:t>
      </w:r>
      <w:r w:rsidR="00D377C7" w:rsidRPr="00747752">
        <w:rPr>
          <w:color w:val="auto"/>
        </w:rPr>
        <w:t>dochód</w:t>
      </w:r>
      <w:r w:rsidR="0077178C" w:rsidRPr="00747752">
        <w:rPr>
          <w:color w:val="auto"/>
        </w:rPr>
        <w:t xml:space="preserve"> </w:t>
      </w:r>
      <w:r w:rsidR="00C30C01" w:rsidRPr="00747752">
        <w:rPr>
          <w:color w:val="auto"/>
        </w:rPr>
        <w:t>bliski 1772,08</w:t>
      </w:r>
      <w:r w:rsidR="00D377C7" w:rsidRPr="00747752">
        <w:rPr>
          <w:color w:val="auto"/>
        </w:rPr>
        <w:t xml:space="preserve"> zł brutto.</w:t>
      </w:r>
    </w:p>
    <w:p w:rsidR="00D377C7" w:rsidRPr="00747752" w:rsidRDefault="00D377C7" w:rsidP="00F60530">
      <w:pPr>
        <w:pStyle w:val="Jednostka"/>
        <w:jc w:val="both"/>
        <w:rPr>
          <w:color w:val="auto"/>
        </w:rPr>
      </w:pPr>
    </w:p>
    <w:p w:rsidR="003F4E2B" w:rsidRPr="00747752" w:rsidRDefault="003F4E2B" w:rsidP="003F4E2B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 xml:space="preserve">Świadczenie uzupełniające dla osób niezdolnych do samodzielnej egzystencji, inaczej nazywane 500+ dla osób niesamodzielnych wypłacane jest jako świadczenie samoistne lub wraz z emeryturą/rentą jeśli osoba taka ma przyznane prawo do tych świadczeń. Przyznawane jest od miesiąca, w którym zostaną spełnione wymagane warunki, nie wcześniej jednak niż od miesiąca, w którym zgłoszony zostanie wniosek o to świadczenie. </w:t>
      </w:r>
      <w:r w:rsidRPr="00747752">
        <w:rPr>
          <w:rFonts w:asciiTheme="minorHAnsi" w:hAnsiTheme="minorHAnsi"/>
          <w:color w:val="auto"/>
        </w:rPr>
        <w:br/>
      </w:r>
      <w:r w:rsidR="001233F5" w:rsidRPr="00747752">
        <w:rPr>
          <w:rFonts w:asciiTheme="minorHAnsi" w:hAnsiTheme="minorHAnsi"/>
          <w:color w:val="auto"/>
        </w:rPr>
        <w:t xml:space="preserve">Jest to dodatek dla osób niezdolnych do samodzielnej egzystencji, czyli takich, które potrzebują pomocy </w:t>
      </w:r>
      <w:r w:rsidR="001233F5" w:rsidRPr="00747752">
        <w:rPr>
          <w:rFonts w:asciiTheme="minorHAnsi" w:hAnsiTheme="minorHAnsi"/>
          <w:color w:val="auto"/>
        </w:rPr>
        <w:lastRenderedPageBreak/>
        <w:t>innych osób przy podstawowych czynnościach życiowych takich jak przygotowywanie sobie posiłków, jak mycie się itd. O tym, czy ktoś jest niezdolny do samodzielnej egzystencji</w:t>
      </w:r>
      <w:r w:rsidR="00D2206D" w:rsidRPr="00747752">
        <w:rPr>
          <w:rFonts w:asciiTheme="minorHAnsi" w:hAnsiTheme="minorHAnsi"/>
          <w:color w:val="auto"/>
        </w:rPr>
        <w:t>,</w:t>
      </w:r>
      <w:r w:rsidR="001233F5" w:rsidRPr="00747752">
        <w:rPr>
          <w:rFonts w:asciiTheme="minorHAnsi" w:hAnsiTheme="minorHAnsi"/>
          <w:color w:val="auto"/>
        </w:rPr>
        <w:t xml:space="preserve"> decyduje lekarz orzecznik ZUS i to on wydaje stosowne orzeczenie. </w:t>
      </w:r>
      <w:r w:rsidRPr="00747752">
        <w:rPr>
          <w:rFonts w:asciiTheme="minorHAnsi" w:hAnsiTheme="minorHAnsi"/>
          <w:color w:val="auto"/>
        </w:rPr>
        <w:t xml:space="preserve">Co ważne, świadczenie uzupełniające jest wolne od potrąceń i egzekucji.  </w:t>
      </w:r>
      <w:r w:rsidR="001233F5" w:rsidRPr="00747752">
        <w:rPr>
          <w:rFonts w:asciiTheme="minorHAnsi" w:hAnsiTheme="minorHAnsi"/>
          <w:color w:val="auto"/>
        </w:rPr>
        <w:br/>
      </w:r>
      <w:r w:rsidRPr="00747752">
        <w:rPr>
          <w:rFonts w:asciiTheme="minorHAnsi" w:hAnsiTheme="minorHAnsi"/>
          <w:color w:val="auto"/>
        </w:rPr>
        <w:t>To oznacza, że ZUS przekazuje całą kwotę osobie uprawnionej na wskazany adres lub konto. Niezależnie od tego</w:t>
      </w:r>
      <w:r w:rsidR="00D2206D" w:rsidRPr="00747752">
        <w:rPr>
          <w:rFonts w:asciiTheme="minorHAnsi" w:hAnsiTheme="minorHAnsi"/>
          <w:color w:val="auto"/>
        </w:rPr>
        <w:t>,</w:t>
      </w:r>
      <w:r w:rsidRPr="00747752">
        <w:rPr>
          <w:rFonts w:asciiTheme="minorHAnsi" w:hAnsiTheme="minorHAnsi"/>
          <w:color w:val="auto"/>
        </w:rPr>
        <w:t xml:space="preserve"> czy ZUS wypłaca tylko świadczenie uzupełniające</w:t>
      </w:r>
      <w:r w:rsidR="00AC6756" w:rsidRPr="00747752">
        <w:rPr>
          <w:rFonts w:asciiTheme="minorHAnsi" w:hAnsiTheme="minorHAnsi"/>
          <w:color w:val="auto"/>
        </w:rPr>
        <w:t>,</w:t>
      </w:r>
      <w:r w:rsidRPr="00747752">
        <w:rPr>
          <w:rFonts w:asciiTheme="minorHAnsi" w:hAnsiTheme="minorHAnsi"/>
          <w:color w:val="auto"/>
        </w:rPr>
        <w:t xml:space="preserve"> czy wraz z emeryturą czy rentą</w:t>
      </w:r>
      <w:r w:rsidR="00AC6756" w:rsidRPr="00747752">
        <w:rPr>
          <w:rFonts w:asciiTheme="minorHAnsi" w:hAnsiTheme="minorHAnsi"/>
          <w:color w:val="auto"/>
        </w:rPr>
        <w:t>,</w:t>
      </w:r>
      <w:r w:rsidRPr="00747752">
        <w:rPr>
          <w:rFonts w:asciiTheme="minorHAnsi" w:hAnsiTheme="minorHAnsi"/>
          <w:color w:val="auto"/>
        </w:rPr>
        <w:t xml:space="preserve"> w żadnym przypadku nie dokonuje potrąceń z tego świadczenia.</w:t>
      </w:r>
    </w:p>
    <w:p w:rsidR="00C53122" w:rsidRPr="00747752" w:rsidRDefault="00C53122" w:rsidP="00013493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</w:p>
    <w:p w:rsidR="002A0003" w:rsidRPr="00747752" w:rsidRDefault="002A0003" w:rsidP="00361129">
      <w:pPr>
        <w:pStyle w:val="Jednostka"/>
        <w:jc w:val="both"/>
        <w:rPr>
          <w:b/>
          <w:color w:val="auto"/>
        </w:rPr>
      </w:pPr>
      <w:r w:rsidRPr="00747752">
        <w:rPr>
          <w:b/>
          <w:color w:val="auto"/>
        </w:rPr>
        <w:t>Konieczny wniosek</w:t>
      </w:r>
    </w:p>
    <w:p w:rsidR="004E472B" w:rsidRPr="00747752" w:rsidRDefault="002E5D89" w:rsidP="004E472B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Aby otrzymać świadczenie uzupełniające</w:t>
      </w:r>
      <w:r w:rsidR="00D2206D" w:rsidRPr="00747752">
        <w:rPr>
          <w:rFonts w:asciiTheme="minorHAnsi" w:hAnsiTheme="minorHAnsi"/>
          <w:color w:val="auto"/>
        </w:rPr>
        <w:t>,</w:t>
      </w:r>
      <w:r w:rsidRPr="00747752">
        <w:rPr>
          <w:rFonts w:asciiTheme="minorHAnsi" w:hAnsiTheme="minorHAnsi"/>
          <w:color w:val="auto"/>
        </w:rPr>
        <w:t xml:space="preserve"> należy przede wszystkim złożyć wniosek – formularz ESUN. Może to zrobić sam zainteresowany lub jego przedstawiciel ustawowy, pełnomocnik bądź opiekun faktyczny.  </w:t>
      </w:r>
      <w:r w:rsidRPr="00747752">
        <w:rPr>
          <w:rFonts w:asciiTheme="minorHAnsi" w:hAnsiTheme="minorHAnsi"/>
          <w:color w:val="auto"/>
        </w:rPr>
        <w:br/>
        <w:t xml:space="preserve">Do wniosku należy dołączyć orzeczenie o niezdolności do samodzielnej egzystencji, </w:t>
      </w:r>
      <w:r w:rsidR="00366D55" w:rsidRPr="00747752">
        <w:rPr>
          <w:rFonts w:asciiTheme="minorHAnsi" w:hAnsiTheme="minorHAnsi"/>
          <w:color w:val="auto"/>
        </w:rPr>
        <w:t>chyba</w:t>
      </w:r>
      <w:r w:rsidR="00F10FE2" w:rsidRPr="00747752">
        <w:rPr>
          <w:rFonts w:asciiTheme="minorHAnsi" w:hAnsiTheme="minorHAnsi"/>
          <w:color w:val="auto"/>
        </w:rPr>
        <w:t xml:space="preserve"> że</w:t>
      </w:r>
      <w:r w:rsidR="002A0003" w:rsidRPr="00747752">
        <w:rPr>
          <w:rFonts w:asciiTheme="minorHAnsi" w:hAnsiTheme="minorHAnsi"/>
          <w:color w:val="auto"/>
        </w:rPr>
        <w:t xml:space="preserve"> jest ono </w:t>
      </w:r>
      <w:r w:rsidR="004660B6" w:rsidRPr="00747752">
        <w:rPr>
          <w:rFonts w:asciiTheme="minorHAnsi" w:hAnsiTheme="minorHAnsi"/>
          <w:color w:val="auto"/>
        </w:rPr>
        <w:br/>
      </w:r>
      <w:r w:rsidR="002A0003" w:rsidRPr="00747752">
        <w:rPr>
          <w:rFonts w:asciiTheme="minorHAnsi" w:hAnsiTheme="minorHAnsi"/>
          <w:color w:val="auto"/>
        </w:rPr>
        <w:t xml:space="preserve">w posiadaniu </w:t>
      </w:r>
      <w:r w:rsidR="00F10FE2" w:rsidRPr="00747752">
        <w:rPr>
          <w:rFonts w:asciiTheme="minorHAnsi" w:hAnsiTheme="minorHAnsi"/>
          <w:color w:val="auto"/>
        </w:rPr>
        <w:t>ZUS. Osoby</w:t>
      </w:r>
      <w:r w:rsidR="004E472B" w:rsidRPr="00747752">
        <w:rPr>
          <w:rFonts w:asciiTheme="minorHAnsi" w:hAnsiTheme="minorHAnsi"/>
          <w:color w:val="auto"/>
        </w:rPr>
        <w:t xml:space="preserve">, które nie posiadają takiego orzeczenia albo upłynął okres, na który zostało ono wydane, do wniosku powinny dołączyć zaświadczenie o stanie zdrowia wydane przez lekarza, pod którego opieką się znajdują (druk </w:t>
      </w:r>
      <w:r w:rsidR="00F10FE2" w:rsidRPr="00747752">
        <w:rPr>
          <w:rFonts w:asciiTheme="minorHAnsi" w:hAnsiTheme="minorHAnsi"/>
          <w:color w:val="auto"/>
        </w:rPr>
        <w:t>OL- 9) oraz</w:t>
      </w:r>
      <w:r w:rsidR="004E472B" w:rsidRPr="00747752">
        <w:rPr>
          <w:rFonts w:asciiTheme="minorHAnsi" w:hAnsiTheme="minorHAnsi"/>
          <w:color w:val="auto"/>
        </w:rPr>
        <w:t xml:space="preserve"> – jeśli posiadają – dokumentację medyczną i inne zaświadczenia, które mają znaczenie przy orzekaniu o niezdolności do samodzielnej egzystencji (np. karta leczenia szpitalnego, historia choroby, dokumentacja rehabilitacji leczniczej, zawodowej, orzeczenie o niepełnosprawności). Formularz wniosku i druk zaświadczenia o stanie zdrowia można pobrać ze strony internetowej Zakładu albo w ZUS-ie. Lekarz orzecznik ZUS na podstawie złożonej dokumentacji medycznej i zaświadczenia o stanie zdrowia oceni czy jest potrzeba wzywania na badanie. Może wydać orzeczenie bez bezpośredniego badania, gdy dokumentacja dołączona do wniosku jest wystarczająca.</w:t>
      </w:r>
    </w:p>
    <w:p w:rsidR="004E472B" w:rsidRPr="00747752" w:rsidRDefault="004E472B" w:rsidP="00361129">
      <w:pPr>
        <w:pStyle w:val="Jednostka"/>
        <w:jc w:val="both"/>
        <w:rPr>
          <w:rFonts w:asciiTheme="minorHAnsi" w:hAnsiTheme="minorHAnsi"/>
          <w:color w:val="auto"/>
        </w:rPr>
      </w:pPr>
    </w:p>
    <w:p w:rsidR="002A0003" w:rsidRPr="00747752" w:rsidRDefault="002A0003" w:rsidP="002A0003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Jeśli mamy trudności w pozyskaniu od lekarzy zaświadczenia</w:t>
      </w:r>
      <w:r w:rsidR="00257659" w:rsidRPr="00747752">
        <w:rPr>
          <w:rFonts w:asciiTheme="minorHAnsi" w:hAnsiTheme="minorHAnsi"/>
          <w:color w:val="auto"/>
        </w:rPr>
        <w:t xml:space="preserve"> o stanie zdrowia</w:t>
      </w:r>
      <w:r w:rsidRPr="00747752">
        <w:rPr>
          <w:rFonts w:asciiTheme="minorHAnsi" w:hAnsiTheme="minorHAnsi"/>
          <w:color w:val="auto"/>
        </w:rPr>
        <w:t xml:space="preserve">, ZUS przyjmie wniosek bez tego dokumentu. Poprosimy osobę składającą wniosek o wypełnienie dodatkowego formularza OL-9A (informacji </w:t>
      </w:r>
      <w:r w:rsidR="004E472B" w:rsidRPr="00747752">
        <w:rPr>
          <w:rFonts w:asciiTheme="minorHAnsi" w:hAnsiTheme="minorHAnsi"/>
          <w:color w:val="auto"/>
        </w:rPr>
        <w:br/>
      </w:r>
      <w:r w:rsidRPr="00747752">
        <w:rPr>
          <w:rFonts w:asciiTheme="minorHAnsi" w:hAnsiTheme="minorHAnsi"/>
          <w:color w:val="auto"/>
        </w:rPr>
        <w:t>o miejscach leczenia). Na podstawie tych informacji ZUS we własnym zakresie pozyska dokumentacj</w:t>
      </w:r>
      <w:r w:rsidR="003665EC" w:rsidRPr="00747752">
        <w:rPr>
          <w:rFonts w:asciiTheme="minorHAnsi" w:hAnsiTheme="minorHAnsi"/>
          <w:color w:val="auto"/>
        </w:rPr>
        <w:t>ę</w:t>
      </w:r>
      <w:r w:rsidRPr="00747752">
        <w:rPr>
          <w:rFonts w:asciiTheme="minorHAnsi" w:hAnsiTheme="minorHAnsi"/>
          <w:color w:val="auto"/>
        </w:rPr>
        <w:t xml:space="preserve"> medyczną </w:t>
      </w:r>
      <w:r w:rsidR="00257659" w:rsidRPr="00747752">
        <w:rPr>
          <w:rFonts w:asciiTheme="minorHAnsi" w:hAnsiTheme="minorHAnsi"/>
          <w:color w:val="auto"/>
        </w:rPr>
        <w:t>niezbędną do wydania orzeczenia</w:t>
      </w:r>
      <w:r w:rsidR="004E472B" w:rsidRPr="00747752">
        <w:rPr>
          <w:rFonts w:asciiTheme="minorHAnsi" w:hAnsiTheme="minorHAnsi"/>
          <w:color w:val="auto"/>
        </w:rPr>
        <w:t xml:space="preserve"> – </w:t>
      </w:r>
      <w:r w:rsidR="00C30C01" w:rsidRPr="00747752">
        <w:rPr>
          <w:rFonts w:asciiTheme="minorHAnsi" w:hAnsiTheme="minorHAnsi"/>
          <w:color w:val="auto"/>
        </w:rPr>
        <w:t>tłumaczy</w:t>
      </w:r>
      <w:r w:rsidR="004E472B" w:rsidRPr="00747752">
        <w:rPr>
          <w:rFonts w:asciiTheme="minorHAnsi" w:hAnsiTheme="minorHAnsi"/>
          <w:color w:val="auto"/>
        </w:rPr>
        <w:t xml:space="preserve"> rzeczniczka.</w:t>
      </w:r>
    </w:p>
    <w:p w:rsidR="002A0003" w:rsidRPr="00747752" w:rsidRDefault="002A0003" w:rsidP="002E5D89">
      <w:pPr>
        <w:pStyle w:val="Jednostka"/>
        <w:jc w:val="both"/>
        <w:rPr>
          <w:rFonts w:asciiTheme="minorHAnsi" w:hAnsiTheme="minorHAnsi"/>
          <w:color w:val="auto"/>
        </w:rPr>
      </w:pPr>
    </w:p>
    <w:p w:rsidR="006938D0" w:rsidRPr="00747752" w:rsidRDefault="006938D0" w:rsidP="006938D0">
      <w:pPr>
        <w:pStyle w:val="Jednostka"/>
        <w:rPr>
          <w:rFonts w:asciiTheme="minorHAnsi" w:hAnsiTheme="minorHAnsi"/>
          <w:b/>
          <w:color w:val="auto"/>
        </w:rPr>
      </w:pPr>
      <w:r w:rsidRPr="00747752">
        <w:rPr>
          <w:rFonts w:asciiTheme="minorHAnsi" w:hAnsiTheme="minorHAnsi"/>
          <w:b/>
          <w:color w:val="auto"/>
        </w:rPr>
        <w:t xml:space="preserve">O czym należy powiadomić ZUS </w:t>
      </w:r>
    </w:p>
    <w:p w:rsidR="006938D0" w:rsidRPr="00747752" w:rsidRDefault="006938D0" w:rsidP="006938D0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 xml:space="preserve">Osoby, które otrzymują świadczenie 500 plus dla niesamodzielnych mają obowiązek powiadomić ZUS </w:t>
      </w:r>
      <w:r w:rsidRPr="00747752">
        <w:rPr>
          <w:rFonts w:asciiTheme="minorHAnsi" w:hAnsiTheme="minorHAnsi"/>
          <w:color w:val="auto"/>
        </w:rPr>
        <w:br/>
        <w:t xml:space="preserve">o wszelkich zmianach, które mają wpływ na prawo do świadczenia uzupełniającego lub na jego wysokość. </w:t>
      </w:r>
      <w:r w:rsidRPr="00747752">
        <w:rPr>
          <w:rFonts w:asciiTheme="minorHAnsi" w:hAnsiTheme="minorHAnsi"/>
          <w:color w:val="auto"/>
        </w:rPr>
        <w:br/>
        <w:t>W szczególności dotyczy to sytuacji:</w:t>
      </w:r>
    </w:p>
    <w:p w:rsidR="006938D0" w:rsidRPr="00747752" w:rsidRDefault="000370A2" w:rsidP="000370A2">
      <w:pPr>
        <w:pStyle w:val="Jednostka"/>
        <w:numPr>
          <w:ilvl w:val="0"/>
          <w:numId w:val="40"/>
        </w:numPr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uzyskania prawa</w:t>
      </w:r>
      <w:r w:rsidR="006938D0" w:rsidRPr="00747752">
        <w:rPr>
          <w:rFonts w:asciiTheme="minorHAnsi" w:hAnsiTheme="minorHAnsi"/>
          <w:color w:val="auto"/>
        </w:rPr>
        <w:t xml:space="preserve"> do świadczenia pieniężnego finansowanego ze środków publicznych, w tym także do świadczenia o charakterze emerytalno-rentowym, które przyzna KRUS lub inny organ emerytalny, oraz </w:t>
      </w:r>
      <w:r w:rsidRPr="00747752">
        <w:rPr>
          <w:rFonts w:asciiTheme="minorHAnsi" w:hAnsiTheme="minorHAnsi"/>
          <w:color w:val="auto"/>
        </w:rPr>
        <w:t>pobierania</w:t>
      </w:r>
      <w:r w:rsidR="006938D0" w:rsidRPr="00747752">
        <w:rPr>
          <w:rFonts w:asciiTheme="minorHAnsi" w:hAnsiTheme="minorHAnsi"/>
          <w:color w:val="auto"/>
        </w:rPr>
        <w:t xml:space="preserve"> takie</w:t>
      </w:r>
      <w:r w:rsidRPr="00747752">
        <w:rPr>
          <w:rFonts w:asciiTheme="minorHAnsi" w:hAnsiTheme="minorHAnsi"/>
          <w:color w:val="auto"/>
        </w:rPr>
        <w:t>go świadczenia</w:t>
      </w:r>
      <w:r w:rsidR="006938D0" w:rsidRPr="00747752">
        <w:rPr>
          <w:rFonts w:asciiTheme="minorHAnsi" w:hAnsiTheme="minorHAnsi"/>
          <w:color w:val="auto"/>
        </w:rPr>
        <w:t>,</w:t>
      </w:r>
    </w:p>
    <w:p w:rsidR="006938D0" w:rsidRPr="00747752" w:rsidRDefault="000370A2" w:rsidP="006938D0">
      <w:pPr>
        <w:pStyle w:val="Jednostka"/>
        <w:numPr>
          <w:ilvl w:val="0"/>
          <w:numId w:val="39"/>
        </w:numPr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zwiększenia się kwoty</w:t>
      </w:r>
      <w:r w:rsidR="006938D0" w:rsidRPr="00747752">
        <w:rPr>
          <w:rFonts w:asciiTheme="minorHAnsi" w:hAnsiTheme="minorHAnsi"/>
          <w:color w:val="auto"/>
        </w:rPr>
        <w:t xml:space="preserve"> świadczenia finansowanego ze środków publicznych, które wypłaca podmiot inny niż ZUS (np. KRUS czy ośrodek pomocy społecznej),</w:t>
      </w:r>
    </w:p>
    <w:p w:rsidR="006938D0" w:rsidRPr="00747752" w:rsidRDefault="000370A2" w:rsidP="006938D0">
      <w:pPr>
        <w:pStyle w:val="Jednostka"/>
        <w:numPr>
          <w:ilvl w:val="0"/>
          <w:numId w:val="39"/>
        </w:numPr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tymczasowego aresztowania</w:t>
      </w:r>
      <w:r w:rsidR="006938D0" w:rsidRPr="00747752">
        <w:rPr>
          <w:rFonts w:asciiTheme="minorHAnsi" w:hAnsiTheme="minorHAnsi"/>
          <w:color w:val="auto"/>
        </w:rPr>
        <w:t xml:space="preserve"> albo </w:t>
      </w:r>
      <w:r w:rsidRPr="00747752">
        <w:rPr>
          <w:rFonts w:asciiTheme="minorHAnsi" w:hAnsiTheme="minorHAnsi"/>
          <w:color w:val="auto"/>
        </w:rPr>
        <w:t>odbywania kary</w:t>
      </w:r>
      <w:r w:rsidR="006938D0" w:rsidRPr="00747752">
        <w:rPr>
          <w:rFonts w:asciiTheme="minorHAnsi" w:hAnsiTheme="minorHAnsi"/>
          <w:color w:val="auto"/>
        </w:rPr>
        <w:t xml:space="preserve"> pozbawienia wolności (nie dotyczy odbywania tej kary w systemie dozoru elektronicznego).</w:t>
      </w:r>
    </w:p>
    <w:p w:rsidR="006938D0" w:rsidRPr="00747752" w:rsidRDefault="006938D0" w:rsidP="002E5D89">
      <w:pPr>
        <w:pStyle w:val="Jednostka"/>
        <w:jc w:val="both"/>
        <w:rPr>
          <w:rFonts w:asciiTheme="minorHAnsi" w:hAnsiTheme="minorHAnsi"/>
          <w:color w:val="auto"/>
        </w:rPr>
      </w:pPr>
    </w:p>
    <w:p w:rsidR="002E5D89" w:rsidRPr="00747752" w:rsidRDefault="002E5D89" w:rsidP="002E5D89">
      <w:pPr>
        <w:pStyle w:val="Jednostka"/>
        <w:jc w:val="both"/>
        <w:rPr>
          <w:rFonts w:asciiTheme="minorHAnsi" w:hAnsiTheme="minorHAnsi"/>
          <w:color w:val="auto"/>
        </w:rPr>
      </w:pPr>
      <w:r w:rsidRPr="00747752">
        <w:rPr>
          <w:rFonts w:asciiTheme="minorHAnsi" w:hAnsiTheme="minorHAnsi"/>
          <w:color w:val="auto"/>
        </w:rPr>
        <w:t>Więcej informacji na temat świadczenia uzupełniającego dla osób niezdolnych do samodzielnej egzystencji można znaleźć na stronie internetowej ZUS.</w:t>
      </w:r>
    </w:p>
    <w:p w:rsidR="002E5D89" w:rsidRDefault="002E5D89" w:rsidP="0042597C">
      <w:pPr>
        <w:pStyle w:val="Jednostka"/>
        <w:jc w:val="both"/>
        <w:rPr>
          <w:rFonts w:asciiTheme="minorHAnsi" w:hAnsiTheme="minorHAnsi"/>
          <w:color w:val="000000"/>
        </w:rPr>
      </w:pPr>
    </w:p>
    <w:p w:rsidR="007021CC" w:rsidRPr="00257659" w:rsidRDefault="007021CC" w:rsidP="0042597C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2E5D89" w:rsidRDefault="002E5D89" w:rsidP="0042597C">
      <w:pPr>
        <w:pStyle w:val="Jednostka"/>
        <w:jc w:val="both"/>
        <w:rPr>
          <w:rFonts w:asciiTheme="minorHAnsi" w:hAnsiTheme="minorHAnsi"/>
          <w:color w:val="00000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A0" w:rsidRDefault="00D462A0">
      <w:pPr>
        <w:spacing w:before="0" w:after="0"/>
      </w:pPr>
      <w:r>
        <w:separator/>
      </w:r>
    </w:p>
  </w:endnote>
  <w:endnote w:type="continuationSeparator" w:id="0">
    <w:p w:rsidR="00D462A0" w:rsidRDefault="00D462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9236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D462A0">
      <w:fldChar w:fldCharType="begin"/>
    </w:r>
    <w:r w:rsidR="00D462A0">
      <w:instrText xml:space="preserve"> NUMPAGES  \* MERGEFORMAT </w:instrText>
    </w:r>
    <w:r w:rsidR="00D462A0">
      <w:fldChar w:fldCharType="separate"/>
    </w:r>
    <w:r w:rsidR="00092367" w:rsidRPr="00092367">
      <w:rPr>
        <w:rStyle w:val="StopkastronyZnak"/>
        <w:noProof/>
      </w:rPr>
      <w:t>2</w:t>
    </w:r>
    <w:r w:rsidR="00D462A0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A0" w:rsidRDefault="00D462A0">
      <w:pPr>
        <w:spacing w:before="0" w:after="0"/>
      </w:pPr>
      <w:r>
        <w:separator/>
      </w:r>
    </w:p>
  </w:footnote>
  <w:footnote w:type="continuationSeparator" w:id="0">
    <w:p w:rsidR="00D462A0" w:rsidRDefault="00D462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57108"/>
    <w:multiLevelType w:val="hybridMultilevel"/>
    <w:tmpl w:val="0A5E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81115"/>
    <w:multiLevelType w:val="hybridMultilevel"/>
    <w:tmpl w:val="1F508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E1ED6"/>
    <w:multiLevelType w:val="hybridMultilevel"/>
    <w:tmpl w:val="720A6A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3789F"/>
    <w:multiLevelType w:val="hybridMultilevel"/>
    <w:tmpl w:val="CD8AE2F0"/>
    <w:lvl w:ilvl="0" w:tplc="7EB0A9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A11D2"/>
    <w:multiLevelType w:val="hybridMultilevel"/>
    <w:tmpl w:val="3808F8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7848B1"/>
    <w:multiLevelType w:val="hybridMultilevel"/>
    <w:tmpl w:val="F5569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5"/>
  </w:num>
  <w:num w:numId="4">
    <w:abstractNumId w:val="28"/>
  </w:num>
  <w:num w:numId="5">
    <w:abstractNumId w:val="11"/>
  </w:num>
  <w:num w:numId="6">
    <w:abstractNumId w:val="26"/>
  </w:num>
  <w:num w:numId="7">
    <w:abstractNumId w:val="42"/>
  </w:num>
  <w:num w:numId="8">
    <w:abstractNumId w:val="43"/>
  </w:num>
  <w:num w:numId="9">
    <w:abstractNumId w:val="41"/>
  </w:num>
  <w:num w:numId="10">
    <w:abstractNumId w:val="39"/>
  </w:num>
  <w:num w:numId="11">
    <w:abstractNumId w:val="36"/>
  </w:num>
  <w:num w:numId="12">
    <w:abstractNumId w:val="18"/>
  </w:num>
  <w:num w:numId="13">
    <w:abstractNumId w:val="8"/>
  </w:num>
  <w:num w:numId="14">
    <w:abstractNumId w:val="6"/>
  </w:num>
  <w:num w:numId="15">
    <w:abstractNumId w:val="25"/>
  </w:num>
  <w:num w:numId="16">
    <w:abstractNumId w:val="19"/>
  </w:num>
  <w:num w:numId="17">
    <w:abstractNumId w:val="32"/>
  </w:num>
  <w:num w:numId="18">
    <w:abstractNumId w:val="0"/>
  </w:num>
  <w:num w:numId="19">
    <w:abstractNumId w:val="34"/>
  </w:num>
  <w:num w:numId="20">
    <w:abstractNumId w:val="16"/>
  </w:num>
  <w:num w:numId="21">
    <w:abstractNumId w:val="24"/>
  </w:num>
  <w:num w:numId="22">
    <w:abstractNumId w:val="3"/>
  </w:num>
  <w:num w:numId="23">
    <w:abstractNumId w:val="21"/>
  </w:num>
  <w:num w:numId="24">
    <w:abstractNumId w:val="9"/>
  </w:num>
  <w:num w:numId="25">
    <w:abstractNumId w:val="10"/>
  </w:num>
  <w:num w:numId="26">
    <w:abstractNumId w:val="5"/>
  </w:num>
  <w:num w:numId="27">
    <w:abstractNumId w:val="35"/>
  </w:num>
  <w:num w:numId="28">
    <w:abstractNumId w:val="27"/>
  </w:num>
  <w:num w:numId="29">
    <w:abstractNumId w:val="33"/>
  </w:num>
  <w:num w:numId="30">
    <w:abstractNumId w:val="37"/>
  </w:num>
  <w:num w:numId="31">
    <w:abstractNumId w:val="22"/>
  </w:num>
  <w:num w:numId="32">
    <w:abstractNumId w:val="13"/>
  </w:num>
  <w:num w:numId="33">
    <w:abstractNumId w:val="31"/>
  </w:num>
  <w:num w:numId="34">
    <w:abstractNumId w:val="4"/>
  </w:num>
  <w:num w:numId="35">
    <w:abstractNumId w:val="20"/>
  </w:num>
  <w:num w:numId="36">
    <w:abstractNumId w:val="40"/>
  </w:num>
  <w:num w:numId="37">
    <w:abstractNumId w:val="1"/>
  </w:num>
  <w:num w:numId="38">
    <w:abstractNumId w:val="7"/>
  </w:num>
  <w:num w:numId="39">
    <w:abstractNumId w:val="14"/>
  </w:num>
  <w:num w:numId="40">
    <w:abstractNumId w:val="12"/>
  </w:num>
  <w:num w:numId="41">
    <w:abstractNumId w:val="29"/>
  </w:num>
  <w:num w:numId="42">
    <w:abstractNumId w:val="23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07CCF"/>
    <w:rsid w:val="0001013A"/>
    <w:rsid w:val="00010B50"/>
    <w:rsid w:val="00010B7D"/>
    <w:rsid w:val="00010B9C"/>
    <w:rsid w:val="0001119C"/>
    <w:rsid w:val="00011C4F"/>
    <w:rsid w:val="00011F3E"/>
    <w:rsid w:val="0001216E"/>
    <w:rsid w:val="000129F8"/>
    <w:rsid w:val="00013493"/>
    <w:rsid w:val="00013ECC"/>
    <w:rsid w:val="000144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0A2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51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3B12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0D30"/>
    <w:rsid w:val="0008179A"/>
    <w:rsid w:val="000819A5"/>
    <w:rsid w:val="00082C3C"/>
    <w:rsid w:val="00083F02"/>
    <w:rsid w:val="00084BA5"/>
    <w:rsid w:val="00090003"/>
    <w:rsid w:val="00090386"/>
    <w:rsid w:val="000920DC"/>
    <w:rsid w:val="00092367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2F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1DAC"/>
    <w:rsid w:val="001027B9"/>
    <w:rsid w:val="001033EE"/>
    <w:rsid w:val="00103B88"/>
    <w:rsid w:val="00104097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3F5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1FF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1B72"/>
    <w:rsid w:val="00172A63"/>
    <w:rsid w:val="00173388"/>
    <w:rsid w:val="00174A2A"/>
    <w:rsid w:val="00175D97"/>
    <w:rsid w:val="0017611E"/>
    <w:rsid w:val="001775C5"/>
    <w:rsid w:val="0017771E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3F9B"/>
    <w:rsid w:val="001A4EF7"/>
    <w:rsid w:val="001A4F02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D6CC8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2AC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6EC"/>
    <w:rsid w:val="00232FEA"/>
    <w:rsid w:val="00233957"/>
    <w:rsid w:val="00234F0D"/>
    <w:rsid w:val="00235790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57659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003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B475E"/>
    <w:rsid w:val="002B65CA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2BB7"/>
    <w:rsid w:val="002D51EB"/>
    <w:rsid w:val="002D5555"/>
    <w:rsid w:val="002D74C9"/>
    <w:rsid w:val="002D7B23"/>
    <w:rsid w:val="002D7DC4"/>
    <w:rsid w:val="002E03A7"/>
    <w:rsid w:val="002E05B3"/>
    <w:rsid w:val="002E062C"/>
    <w:rsid w:val="002E0EEE"/>
    <w:rsid w:val="002E2464"/>
    <w:rsid w:val="002E2AB6"/>
    <w:rsid w:val="002E2E89"/>
    <w:rsid w:val="002E394A"/>
    <w:rsid w:val="002E3EF5"/>
    <w:rsid w:val="002E40C0"/>
    <w:rsid w:val="002E440B"/>
    <w:rsid w:val="002E492C"/>
    <w:rsid w:val="002E52D2"/>
    <w:rsid w:val="002E5A62"/>
    <w:rsid w:val="002E5B6C"/>
    <w:rsid w:val="002E5D89"/>
    <w:rsid w:val="002E5EBE"/>
    <w:rsid w:val="002F17D9"/>
    <w:rsid w:val="002F2047"/>
    <w:rsid w:val="002F41B1"/>
    <w:rsid w:val="002F6F75"/>
    <w:rsid w:val="002F778A"/>
    <w:rsid w:val="002F77C1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214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7A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9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65EC"/>
    <w:rsid w:val="00366D55"/>
    <w:rsid w:val="00367931"/>
    <w:rsid w:val="003705D5"/>
    <w:rsid w:val="00370623"/>
    <w:rsid w:val="0037070E"/>
    <w:rsid w:val="00371DAD"/>
    <w:rsid w:val="00371E40"/>
    <w:rsid w:val="003729BA"/>
    <w:rsid w:val="00372DED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10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89C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2E98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5055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E2B"/>
    <w:rsid w:val="003F4FEB"/>
    <w:rsid w:val="003F5F9F"/>
    <w:rsid w:val="003F6FF0"/>
    <w:rsid w:val="003F733E"/>
    <w:rsid w:val="00401A41"/>
    <w:rsid w:val="00402095"/>
    <w:rsid w:val="0040325E"/>
    <w:rsid w:val="004036F5"/>
    <w:rsid w:val="00403DB8"/>
    <w:rsid w:val="00404A2B"/>
    <w:rsid w:val="004055E1"/>
    <w:rsid w:val="00405E08"/>
    <w:rsid w:val="00406293"/>
    <w:rsid w:val="004068C2"/>
    <w:rsid w:val="00410A54"/>
    <w:rsid w:val="00410B06"/>
    <w:rsid w:val="00411921"/>
    <w:rsid w:val="00411BBB"/>
    <w:rsid w:val="00411EE7"/>
    <w:rsid w:val="004121C6"/>
    <w:rsid w:val="00412242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597C"/>
    <w:rsid w:val="004264F3"/>
    <w:rsid w:val="00430291"/>
    <w:rsid w:val="004316CF"/>
    <w:rsid w:val="00431E89"/>
    <w:rsid w:val="004327B4"/>
    <w:rsid w:val="0043399F"/>
    <w:rsid w:val="00434621"/>
    <w:rsid w:val="0043521E"/>
    <w:rsid w:val="00435DE6"/>
    <w:rsid w:val="00436436"/>
    <w:rsid w:val="004369B3"/>
    <w:rsid w:val="00440237"/>
    <w:rsid w:val="0044497C"/>
    <w:rsid w:val="00444A16"/>
    <w:rsid w:val="004458D0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631E"/>
    <w:rsid w:val="00457607"/>
    <w:rsid w:val="004601BF"/>
    <w:rsid w:val="004601C0"/>
    <w:rsid w:val="00463050"/>
    <w:rsid w:val="00464AF6"/>
    <w:rsid w:val="00465BF8"/>
    <w:rsid w:val="00465E95"/>
    <w:rsid w:val="004660B6"/>
    <w:rsid w:val="004666C6"/>
    <w:rsid w:val="004669D7"/>
    <w:rsid w:val="00466F49"/>
    <w:rsid w:val="00466FB1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041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09E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2D4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472B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768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7F6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369E"/>
    <w:rsid w:val="00663E97"/>
    <w:rsid w:val="00664411"/>
    <w:rsid w:val="00664E9A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0C4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38D0"/>
    <w:rsid w:val="0069463E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496"/>
    <w:rsid w:val="006B0945"/>
    <w:rsid w:val="006B0A4E"/>
    <w:rsid w:val="006B0BE6"/>
    <w:rsid w:val="006B0D8B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3AF5"/>
    <w:rsid w:val="006C421C"/>
    <w:rsid w:val="006C494C"/>
    <w:rsid w:val="006C4A72"/>
    <w:rsid w:val="006C4ADB"/>
    <w:rsid w:val="006C4BB3"/>
    <w:rsid w:val="006C4BDF"/>
    <w:rsid w:val="006C6DCA"/>
    <w:rsid w:val="006D09DF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21CC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BF5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1DE"/>
    <w:rsid w:val="00740CAC"/>
    <w:rsid w:val="007412E5"/>
    <w:rsid w:val="00741396"/>
    <w:rsid w:val="00741401"/>
    <w:rsid w:val="0074197B"/>
    <w:rsid w:val="00741FF6"/>
    <w:rsid w:val="007423AD"/>
    <w:rsid w:val="00743289"/>
    <w:rsid w:val="00743618"/>
    <w:rsid w:val="00743851"/>
    <w:rsid w:val="00744162"/>
    <w:rsid w:val="00745E60"/>
    <w:rsid w:val="00747752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78C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5BF5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329"/>
    <w:rsid w:val="007D1C8E"/>
    <w:rsid w:val="007D2D41"/>
    <w:rsid w:val="007D3003"/>
    <w:rsid w:val="007D332F"/>
    <w:rsid w:val="007D4EF3"/>
    <w:rsid w:val="007D5DA2"/>
    <w:rsid w:val="007D6211"/>
    <w:rsid w:val="007D6745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6D5C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4A29"/>
    <w:rsid w:val="00825921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57B72"/>
    <w:rsid w:val="00860179"/>
    <w:rsid w:val="00860385"/>
    <w:rsid w:val="0086056C"/>
    <w:rsid w:val="0086102D"/>
    <w:rsid w:val="008613B5"/>
    <w:rsid w:val="00861460"/>
    <w:rsid w:val="008621D0"/>
    <w:rsid w:val="0086366E"/>
    <w:rsid w:val="008636E4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4D7"/>
    <w:rsid w:val="008965A1"/>
    <w:rsid w:val="00896DEF"/>
    <w:rsid w:val="008977FB"/>
    <w:rsid w:val="00897961"/>
    <w:rsid w:val="008A03FD"/>
    <w:rsid w:val="008A04F4"/>
    <w:rsid w:val="008A1745"/>
    <w:rsid w:val="008A1B5B"/>
    <w:rsid w:val="008A1CD9"/>
    <w:rsid w:val="008A2908"/>
    <w:rsid w:val="008A32AF"/>
    <w:rsid w:val="008A3659"/>
    <w:rsid w:val="008A3716"/>
    <w:rsid w:val="008A3AC7"/>
    <w:rsid w:val="008A3E1B"/>
    <w:rsid w:val="008A4FC1"/>
    <w:rsid w:val="008A79B7"/>
    <w:rsid w:val="008A7C68"/>
    <w:rsid w:val="008B0EE1"/>
    <w:rsid w:val="008B19E6"/>
    <w:rsid w:val="008B2009"/>
    <w:rsid w:val="008B2D05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1790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DAD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6D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B7067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6C50"/>
    <w:rsid w:val="009D7D0A"/>
    <w:rsid w:val="009E275F"/>
    <w:rsid w:val="009E2957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9F7E03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1260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2D3A"/>
    <w:rsid w:val="00A43C4D"/>
    <w:rsid w:val="00A43EBD"/>
    <w:rsid w:val="00A444DC"/>
    <w:rsid w:val="00A447DF"/>
    <w:rsid w:val="00A452F3"/>
    <w:rsid w:val="00A462C6"/>
    <w:rsid w:val="00A47562"/>
    <w:rsid w:val="00A5018E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5758F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4A26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756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6B72"/>
    <w:rsid w:val="00AF74FB"/>
    <w:rsid w:val="00AF786D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7D2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26E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1D2A"/>
    <w:rsid w:val="00BE232B"/>
    <w:rsid w:val="00BE23B0"/>
    <w:rsid w:val="00BE2DE5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0C01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5D0E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122"/>
    <w:rsid w:val="00C538B9"/>
    <w:rsid w:val="00C53D20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B6AA4"/>
    <w:rsid w:val="00CB6BFF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6986"/>
    <w:rsid w:val="00CC70AB"/>
    <w:rsid w:val="00CC719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31A8"/>
    <w:rsid w:val="00CE5153"/>
    <w:rsid w:val="00CE62DA"/>
    <w:rsid w:val="00CE659E"/>
    <w:rsid w:val="00CE661B"/>
    <w:rsid w:val="00CE6E48"/>
    <w:rsid w:val="00CE790A"/>
    <w:rsid w:val="00CF03BB"/>
    <w:rsid w:val="00CF0E45"/>
    <w:rsid w:val="00CF13AE"/>
    <w:rsid w:val="00CF2221"/>
    <w:rsid w:val="00CF2452"/>
    <w:rsid w:val="00CF2543"/>
    <w:rsid w:val="00CF2952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06D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456D"/>
    <w:rsid w:val="00D3596B"/>
    <w:rsid w:val="00D35DC3"/>
    <w:rsid w:val="00D36984"/>
    <w:rsid w:val="00D377C7"/>
    <w:rsid w:val="00D37DC3"/>
    <w:rsid w:val="00D40F08"/>
    <w:rsid w:val="00D410AF"/>
    <w:rsid w:val="00D41696"/>
    <w:rsid w:val="00D4194E"/>
    <w:rsid w:val="00D42396"/>
    <w:rsid w:val="00D427C9"/>
    <w:rsid w:val="00D4494A"/>
    <w:rsid w:val="00D462A0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396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567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B7528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074"/>
    <w:rsid w:val="00DE5241"/>
    <w:rsid w:val="00DE58FE"/>
    <w:rsid w:val="00DE5E7D"/>
    <w:rsid w:val="00DF03C4"/>
    <w:rsid w:val="00DF0BE2"/>
    <w:rsid w:val="00DF102C"/>
    <w:rsid w:val="00DF2BD6"/>
    <w:rsid w:val="00DF2E6A"/>
    <w:rsid w:val="00DF351C"/>
    <w:rsid w:val="00DF44F5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3262"/>
    <w:rsid w:val="00E046DE"/>
    <w:rsid w:val="00E062D7"/>
    <w:rsid w:val="00E07BCF"/>
    <w:rsid w:val="00E10A3B"/>
    <w:rsid w:val="00E10B71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6FF9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1FEA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5BA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3C81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0FE2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337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530"/>
    <w:rsid w:val="00F60FB7"/>
    <w:rsid w:val="00F6127C"/>
    <w:rsid w:val="00F624B3"/>
    <w:rsid w:val="00F624F9"/>
    <w:rsid w:val="00F63494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4B6B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1DC3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001D"/>
    <w:rsid w:val="00FD1918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18FE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F428-FA04-4F31-A917-0200B03D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Wankiewicz, Bożena</dc:creator>
  <cp:lastModifiedBy>Michałek, Krystyna</cp:lastModifiedBy>
  <cp:revision>6</cp:revision>
  <cp:lastPrinted>2020-12-29T12:59:00Z</cp:lastPrinted>
  <dcterms:created xsi:type="dcterms:W3CDTF">2021-03-09T12:34:00Z</dcterms:created>
  <dcterms:modified xsi:type="dcterms:W3CDTF">2021-03-10T21:00:00Z</dcterms:modified>
</cp:coreProperties>
</file>