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7C71F078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215EE3">
        <w:rPr>
          <w:b/>
          <w:bCs/>
          <w:szCs w:val="24"/>
        </w:rPr>
        <w:t>Budowa hali pneumatycznej nad boiskiem ORLIK przy Szkole Podstawowej Nr 1 w Ciechocinku</w:t>
      </w:r>
      <w:bookmarkStart w:id="0" w:name="_GoBack"/>
      <w:bookmarkEnd w:id="0"/>
      <w:r w:rsidR="00BA7842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Default="007A7105" w:rsidP="0075011F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p w14:paraId="375AF699" w14:textId="77777777" w:rsidR="00B76F1D" w:rsidRDefault="00B76F1D" w:rsidP="0075011F">
      <w:pPr>
        <w:spacing w:before="25" w:after="0"/>
        <w:rPr>
          <w:color w:val="000000"/>
          <w:sz w:val="22"/>
        </w:rPr>
      </w:pPr>
    </w:p>
    <w:p w14:paraId="37B32280" w14:textId="7244CA2C" w:rsidR="00B76F1D" w:rsidRPr="002935F4" w:rsidRDefault="00B76F1D" w:rsidP="0075011F">
      <w:pPr>
        <w:spacing w:before="25" w:after="0"/>
        <w:rPr>
          <w:sz w:val="22"/>
        </w:rPr>
      </w:pPr>
      <w:r>
        <w:t>ocds-148610-12e4d28d-4b77-11ec-8c2d-66c2f1230e9c</w:t>
      </w:r>
    </w:p>
    <w:sectPr w:rsidR="00B76F1D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6774D"/>
    <w:rsid w:val="001A22E2"/>
    <w:rsid w:val="00215EE3"/>
    <w:rsid w:val="002935F4"/>
    <w:rsid w:val="003709DC"/>
    <w:rsid w:val="003A09AB"/>
    <w:rsid w:val="003F2F0B"/>
    <w:rsid w:val="004001BA"/>
    <w:rsid w:val="0049154A"/>
    <w:rsid w:val="00660E47"/>
    <w:rsid w:val="0075011F"/>
    <w:rsid w:val="007A7105"/>
    <w:rsid w:val="009F4064"/>
    <w:rsid w:val="00B32A4D"/>
    <w:rsid w:val="00B76F1D"/>
    <w:rsid w:val="00BA7842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20</cp:revision>
  <cp:lastPrinted>2020-11-17T09:26:00Z</cp:lastPrinted>
  <dcterms:created xsi:type="dcterms:W3CDTF">2018-06-05T09:04:00Z</dcterms:created>
  <dcterms:modified xsi:type="dcterms:W3CDTF">2022-02-17T14:27:00Z</dcterms:modified>
</cp:coreProperties>
</file>