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41EE" w14:textId="77777777" w:rsidR="006B0545" w:rsidRDefault="006750EF">
      <w:pPr>
        <w:pStyle w:val="Tekstblokowy"/>
        <w:ind w:left="0" w:right="-113"/>
        <w:jc w:val="right"/>
        <w:rPr>
          <w:rFonts w:ascii="Calibri" w:hAnsi="Calibri"/>
        </w:rPr>
      </w:pPr>
      <w:r>
        <w:rPr>
          <w:rFonts w:ascii="Calibri" w:hAnsi="Calibri" w:cs="Times New Roman"/>
          <w:sz w:val="24"/>
        </w:rPr>
        <w:t>Załącznik nr 3</w:t>
      </w:r>
    </w:p>
    <w:p w14:paraId="734E2498" w14:textId="77777777" w:rsidR="006B0545" w:rsidRDefault="006750EF">
      <w:pPr>
        <w:pStyle w:val="Tekstblokowy"/>
        <w:spacing w:before="113"/>
        <w:ind w:left="0" w:right="-113"/>
        <w:jc w:val="center"/>
        <w:rPr>
          <w:rFonts w:ascii="Calibri" w:hAnsi="Calibri"/>
        </w:rPr>
      </w:pPr>
      <w:r>
        <w:rPr>
          <w:rFonts w:ascii="Calibri" w:hAnsi="Calibri" w:cs="Times New Roman"/>
          <w:b/>
          <w:bCs/>
          <w:sz w:val="26"/>
          <w:szCs w:val="26"/>
        </w:rPr>
        <w:t>Opis przedmiotu zamówienia</w:t>
      </w:r>
    </w:p>
    <w:p w14:paraId="17DED2F5" w14:textId="77777777" w:rsidR="006B0545" w:rsidRDefault="006B0545">
      <w:pPr>
        <w:pStyle w:val="Tekstblokowy"/>
        <w:ind w:left="0" w:right="-113"/>
        <w:jc w:val="center"/>
        <w:rPr>
          <w:rFonts w:ascii="Calibri" w:hAnsi="Calibri"/>
        </w:rPr>
      </w:pPr>
    </w:p>
    <w:p w14:paraId="5A4FBEAB" w14:textId="77777777" w:rsidR="006B0545" w:rsidRDefault="006750EF">
      <w:pPr>
        <w:pStyle w:val="Tekstblokowy"/>
        <w:tabs>
          <w:tab w:val="left" w:pos="6165"/>
        </w:tabs>
        <w:spacing w:line="276" w:lineRule="auto"/>
        <w:ind w:left="0" w:right="0"/>
        <w:rPr>
          <w:rFonts w:ascii="Calibri" w:eastAsia="Times New Roman" w:hAnsi="Calibri" w:cstheme="minorHAnsi"/>
          <w:sz w:val="22"/>
          <w:szCs w:val="22"/>
        </w:rPr>
      </w:pPr>
      <w:r>
        <w:rPr>
          <w:rFonts w:ascii="Calibri" w:eastAsia="Times New Roman" w:hAnsi="Calibri" w:cstheme="minorHAnsi"/>
          <w:sz w:val="22"/>
          <w:szCs w:val="22"/>
        </w:rPr>
        <w:t xml:space="preserve">Przedmiotem zamówienia jest utworzenie zeroemisyjnej komunikacji autobusowej oraz wybudowanie zaplecza technicznego i przystanku autobusowego dla obsługi pasażerów przy ul. Kolejowej w Ciechocinku – </w:t>
      </w:r>
      <w:r>
        <w:rPr>
          <w:rFonts w:ascii="Calibri" w:eastAsia="Times New Roman" w:hAnsi="Calibri" w:cstheme="minorHAnsi"/>
          <w:b/>
          <w:bCs/>
          <w:sz w:val="22"/>
          <w:szCs w:val="22"/>
          <w:u w:val="single"/>
        </w:rPr>
        <w:t>Część II</w:t>
      </w:r>
      <w:r>
        <w:rPr>
          <w:rFonts w:ascii="Calibri" w:eastAsia="Times New Roman" w:hAnsi="Calibri" w:cstheme="minorHAnsi"/>
          <w:sz w:val="22"/>
          <w:szCs w:val="22"/>
        </w:rPr>
        <w:t>:</w:t>
      </w:r>
    </w:p>
    <w:p w14:paraId="405292C4" w14:textId="77777777" w:rsidR="006B0545" w:rsidRDefault="006750EF">
      <w:pPr>
        <w:pStyle w:val="Tekstblokowy"/>
        <w:tabs>
          <w:tab w:val="left" w:pos="6165"/>
        </w:tabs>
        <w:spacing w:before="57" w:line="276" w:lineRule="auto"/>
        <w:ind w:left="0" w:right="-340"/>
        <w:rPr>
          <w:sz w:val="26"/>
          <w:szCs w:val="26"/>
        </w:rPr>
      </w:pPr>
      <w:r>
        <w:rPr>
          <w:rFonts w:ascii="Calibri" w:eastAsia="Times New Roman" w:hAnsi="Calibri" w:cs="Times New Roman"/>
          <w:b/>
          <w:bCs/>
          <w:sz w:val="26"/>
          <w:szCs w:val="26"/>
          <w:u w:val="single"/>
          <w:lang w:eastAsia="zh-CN"/>
        </w:rPr>
        <w:t>„Dostawa 2 autobusów elektrycznych wraz z ładowarką”</w:t>
      </w:r>
    </w:p>
    <w:p w14:paraId="3AD55194" w14:textId="77777777" w:rsidR="006B0545" w:rsidRDefault="006750EF">
      <w:pPr>
        <w:pStyle w:val="Akapitzlist"/>
        <w:spacing w:before="113" w:after="113"/>
        <w:ind w:left="0"/>
        <w:jc w:val="both"/>
        <w:rPr>
          <w:rFonts w:eastAsia="Times New Roman" w:cstheme="minorHAnsi"/>
          <w:sz w:val="22"/>
          <w:szCs w:val="22"/>
        </w:rPr>
      </w:pPr>
      <w:r>
        <w:rPr>
          <w:rFonts w:eastAsia="Times New Roman" w:cstheme="minorHAnsi"/>
          <w:sz w:val="22"/>
          <w:szCs w:val="22"/>
        </w:rPr>
        <w:t>Zakres dostawy obejmuje 2 (dwa) fabrycznie nowe autobusy elektryczne klasy MIDI, wyprodukowane nie wcześniej niż 3 miesiące przed datą realizacji dostawy, z przebiegiem nie większym niż 600km oraz ładowarkę dwustanowiskową ze złączami plug-in o łącznej mocy 80kW, z opcją równoczesnego ładowania 2 autobusów z mocą po 40kW.</w:t>
      </w:r>
    </w:p>
    <w:p w14:paraId="24A77595" w14:textId="77777777" w:rsidR="006B0545" w:rsidRDefault="006750EF">
      <w:pPr>
        <w:pStyle w:val="Akapitzlist"/>
        <w:numPr>
          <w:ilvl w:val="0"/>
          <w:numId w:val="1"/>
        </w:numPr>
        <w:spacing w:line="276" w:lineRule="auto"/>
        <w:jc w:val="both"/>
      </w:pPr>
      <w:r>
        <w:rPr>
          <w:rFonts w:eastAsia="Times New Roman" w:cstheme="minorHAnsi"/>
          <w:sz w:val="22"/>
          <w:szCs w:val="22"/>
        </w:rPr>
        <w:t>Oferowane autobusy muszą spełniać następujące wymagania:</w:t>
      </w:r>
    </w:p>
    <w:p w14:paraId="47568E4D" w14:textId="77777777" w:rsidR="006B0545" w:rsidRDefault="006750EF">
      <w:pPr>
        <w:pStyle w:val="Akapitzlist"/>
        <w:numPr>
          <w:ilvl w:val="1"/>
          <w:numId w:val="1"/>
        </w:numPr>
        <w:spacing w:line="276" w:lineRule="auto"/>
        <w:jc w:val="both"/>
      </w:pPr>
      <w:r>
        <w:rPr>
          <w:rFonts w:eastAsia="Times New Roman" w:cstheme="minorHAnsi"/>
          <w:sz w:val="22"/>
          <w:szCs w:val="22"/>
        </w:rPr>
        <w:t>polskich przepisów w sprawie dopuszczenia pojazdów do ruchu, zawarte w Dziale III ustawy z dnia 20 czerwca 1997 r. Prawo o ruchu drogowym (Dz. U. z 2020 r., poz. 110 ze zm.) oraz odpowiadać warunkom technicznym określonym w rozporządzeniu Ministra Infrastruktury z dnia 31 grudnia 2002 r. w sprawie warunków technicznych pojazdów oraz zakresu ich niezbędnego wyposażenia (Dz. U. z 2016 r. poz. 2022),</w:t>
      </w:r>
    </w:p>
    <w:p w14:paraId="5E9DEA26" w14:textId="77777777" w:rsidR="006B0545" w:rsidRDefault="006750EF">
      <w:pPr>
        <w:pStyle w:val="Akapitzlist"/>
        <w:numPr>
          <w:ilvl w:val="1"/>
          <w:numId w:val="1"/>
        </w:numPr>
        <w:spacing w:line="276" w:lineRule="auto"/>
        <w:jc w:val="both"/>
      </w:pPr>
      <w:r>
        <w:rPr>
          <w:rFonts w:eastAsia="Times New Roman" w:cstheme="minorHAnsi"/>
          <w:sz w:val="22"/>
          <w:szCs w:val="22"/>
        </w:rPr>
        <w:t xml:space="preserve">posiadać aktualne świadectwo homologacji wraz z załącznikami oferowanego typu pojazdu wydane przez właściwego ministra; Zamawiający wymaga, aby świadectwo homologacji spełniało wymagania </w:t>
      </w:r>
      <w:r>
        <w:rPr>
          <w:rFonts w:cstheme="minorHAnsi"/>
          <w:sz w:val="22"/>
          <w:szCs w:val="22"/>
        </w:rPr>
        <w:t>Regulaminu nr 107 EKG ONZ - jednolite przepisy dotyczące homologacji pojazdów kategorii M2 lub M3 w odniesieniu do ich budowy ogólnej (Dz. U. UE. L. 2015.153.1 z dnia 18.06.2015 r.), dotyczącej pojazdów wykorzystywanych do przewozu pasażerów i mających więcej niż osiem siedzeń poza siedzeniem kierowcy, dla pojazdu klasy I.</w:t>
      </w:r>
    </w:p>
    <w:p w14:paraId="6B2CAD43" w14:textId="77777777" w:rsidR="006B0545" w:rsidRDefault="006750EF">
      <w:pPr>
        <w:pStyle w:val="Akapitzlist"/>
        <w:numPr>
          <w:ilvl w:val="1"/>
          <w:numId w:val="1"/>
        </w:numPr>
        <w:spacing w:line="276" w:lineRule="auto"/>
        <w:jc w:val="both"/>
      </w:pPr>
      <w:r>
        <w:rPr>
          <w:rFonts w:cstheme="minorHAnsi"/>
          <w:sz w:val="22"/>
          <w:szCs w:val="22"/>
        </w:rPr>
        <w:t>homologacji typu pojazdu w zakresie palności materiałów używanych w konstrukcji wnętrza niektórych kategorii pojazdów samochodowych (homologacja udzielona zgodnie z Regulaminem nr 118 Europejskiej Komisji Gospodarczej Organizacji Narodów Zjednoczonych (EKG ONZ) - Jednolite wymagania techniczne dotyczące palności materiałów używanych w konstrukcji wnętrza niektórych kategorii pojazdów samochodowych (Dz.U.UE.L.10.177.263 z dnia 10 lipca 2010 r. ze zm.),</w:t>
      </w:r>
    </w:p>
    <w:p w14:paraId="2BFFCE0A" w14:textId="77777777" w:rsidR="006B0545" w:rsidRDefault="006750EF">
      <w:pPr>
        <w:pStyle w:val="Akapitzlist"/>
        <w:numPr>
          <w:ilvl w:val="1"/>
          <w:numId w:val="1"/>
        </w:numPr>
        <w:spacing w:line="276" w:lineRule="auto"/>
        <w:jc w:val="both"/>
      </w:pPr>
      <w:r>
        <w:rPr>
          <w:rFonts w:cstheme="minorHAnsi"/>
          <w:sz w:val="22"/>
          <w:szCs w:val="22"/>
        </w:rPr>
        <w:t>homologacji typu pojazdu w zakresie wytrzymałości konstrukcji nośnej - homologacja udzielona zgodnie z Regulaminem nr 66 Europejskiej Komisji Gospodarczej Organizacji Narodów Zjednoczonych (EKG ONZ) - Jednolite przepisy dotyczące homologacji dużych pojazdów pasażerskich w zakresie wytrzymałości ich konstrukcji nośnej (Dz.U.UE.L.2011.84.1 z dnia 30 marca 2011 r. ze zm.),</w:t>
      </w:r>
    </w:p>
    <w:p w14:paraId="0F90224A" w14:textId="77777777" w:rsidR="006B0545" w:rsidRDefault="006750EF">
      <w:pPr>
        <w:pStyle w:val="Akapitzlist"/>
        <w:numPr>
          <w:ilvl w:val="0"/>
          <w:numId w:val="1"/>
        </w:numPr>
        <w:spacing w:line="276" w:lineRule="auto"/>
        <w:jc w:val="both"/>
      </w:pPr>
      <w:r>
        <w:rPr>
          <w:rFonts w:eastAsia="Times New Roman" w:cstheme="minorHAnsi"/>
          <w:sz w:val="22"/>
          <w:szCs w:val="22"/>
        </w:rPr>
        <w:t>Zgodnie z treścią złożonej Oferty, jeżeli zadeklarowano podlegające ocenie punktowej rozwiązanie dotyczące bezpieczeństwa przewożonych pasażerów (kryterium nr 4 [B]) oferowane autobusy muszą spełniać dodatkowo następujące wymaganie:</w:t>
      </w:r>
    </w:p>
    <w:p w14:paraId="27801D64" w14:textId="77777777" w:rsidR="006B0545" w:rsidRDefault="006750EF">
      <w:pPr>
        <w:pStyle w:val="Akapitzlist"/>
        <w:numPr>
          <w:ilvl w:val="1"/>
          <w:numId w:val="1"/>
        </w:numPr>
        <w:spacing w:line="276" w:lineRule="auto"/>
        <w:jc w:val="both"/>
      </w:pPr>
      <w:r>
        <w:rPr>
          <w:rFonts w:cstheme="minorHAnsi"/>
          <w:sz w:val="22"/>
          <w:szCs w:val="22"/>
        </w:rPr>
        <w:t>homologacji typu pojazdu w zakresie ochrony osób przebywających w kabinie pojazdu użytkowego (homologacja udzielona zgodnie z Regulaminem nr 29 Europejskiej Komisji Gospodarczej Organizacji Narodów Zjednoczonych (EKG ONZ) - Jednolite przepisy dotyczące homologacji pojazdów w zakresie ochrony osób przebywających w kabinie pojazdu użytkowego (Dz.U.UE.L.2010.304.21 z dnia 20 listopada 2010r. z późniejszymi zmianami),</w:t>
      </w:r>
    </w:p>
    <w:p w14:paraId="78F45B1E" w14:textId="77777777" w:rsidR="006B0545" w:rsidRDefault="006750EF">
      <w:pPr>
        <w:pStyle w:val="Akapitzlist"/>
        <w:numPr>
          <w:ilvl w:val="0"/>
          <w:numId w:val="1"/>
        </w:numPr>
        <w:spacing w:line="276" w:lineRule="auto"/>
        <w:jc w:val="both"/>
      </w:pPr>
      <w:r>
        <w:rPr>
          <w:rFonts w:eastAsia="Times New Roman" w:cstheme="minorHAnsi"/>
          <w:sz w:val="22"/>
          <w:szCs w:val="22"/>
        </w:rPr>
        <w:t xml:space="preserve">być fabrycznie nowe tj. </w:t>
      </w:r>
      <w:r>
        <w:rPr>
          <w:rFonts w:cstheme="minorHAnsi"/>
          <w:sz w:val="22"/>
          <w:szCs w:val="22"/>
        </w:rPr>
        <w:t>wyprodukowane nie wcześniej niż 3 miesiące przed datą realizacji dostawy, z przebiegiem nie większym niż 600km,</w:t>
      </w:r>
    </w:p>
    <w:p w14:paraId="51588D47" w14:textId="77777777" w:rsidR="006B0545" w:rsidRDefault="006750EF">
      <w:pPr>
        <w:pStyle w:val="Akapitzlist"/>
        <w:numPr>
          <w:ilvl w:val="0"/>
          <w:numId w:val="1"/>
        </w:numPr>
        <w:spacing w:line="276" w:lineRule="auto"/>
        <w:jc w:val="both"/>
      </w:pPr>
      <w:r>
        <w:rPr>
          <w:rFonts w:cstheme="minorHAnsi"/>
          <w:sz w:val="22"/>
          <w:szCs w:val="22"/>
        </w:rPr>
        <w:t>być identyczne względem siebie (oba dostarczone pojazdy) pod względem typu i modelu pojazdu, a także konfiguracji, rodzaju wszystkich zainstalowanych podzespołów i systemów,</w:t>
      </w:r>
    </w:p>
    <w:p w14:paraId="4D30AE8A" w14:textId="77777777" w:rsidR="006B0545" w:rsidRDefault="006750EF">
      <w:pPr>
        <w:pStyle w:val="Akapitzlist"/>
        <w:numPr>
          <w:ilvl w:val="0"/>
          <w:numId w:val="1"/>
        </w:numPr>
        <w:spacing w:line="276" w:lineRule="auto"/>
        <w:jc w:val="both"/>
      </w:pPr>
      <w:r>
        <w:rPr>
          <w:rFonts w:eastAsia="Times New Roman" w:cstheme="minorHAnsi"/>
          <w:sz w:val="22"/>
          <w:szCs w:val="22"/>
        </w:rPr>
        <w:lastRenderedPageBreak/>
        <w:t>być przystosowane do polskich warunków klimatycznych oraz środowiskowych, a w szczególności szerokiego zakresu temperatur i wilgotności powietrza, dużego zanieczyszczenia i zapylenia powietrza występującego podczas eksploatacji,</w:t>
      </w:r>
    </w:p>
    <w:p w14:paraId="5FA4C47D" w14:textId="77777777" w:rsidR="006B0545" w:rsidRDefault="006750EF">
      <w:pPr>
        <w:pStyle w:val="Akapitzlist"/>
        <w:numPr>
          <w:ilvl w:val="0"/>
          <w:numId w:val="1"/>
        </w:numPr>
        <w:spacing w:line="276" w:lineRule="auto"/>
        <w:jc w:val="both"/>
      </w:pPr>
      <w:r>
        <w:rPr>
          <w:rFonts w:eastAsia="Times New Roman" w:cstheme="minorHAnsi"/>
          <w:sz w:val="22"/>
          <w:szCs w:val="22"/>
        </w:rPr>
        <w:t>być odporne na działanie środków stosowanych do utrzymania przejezdności dróg w okresie zimowym, a także na działanie środków do mycia i czyszczenia pojazdów,</w:t>
      </w:r>
    </w:p>
    <w:p w14:paraId="4F12DFE0" w14:textId="77777777" w:rsidR="006B0545" w:rsidRDefault="006750EF">
      <w:pPr>
        <w:pStyle w:val="Akapitzlist"/>
        <w:numPr>
          <w:ilvl w:val="0"/>
          <w:numId w:val="1"/>
        </w:numPr>
        <w:spacing w:line="276" w:lineRule="auto"/>
        <w:jc w:val="both"/>
      </w:pPr>
      <w:r>
        <w:rPr>
          <w:rFonts w:eastAsia="Times New Roman" w:cstheme="minorHAnsi"/>
          <w:sz w:val="22"/>
          <w:szCs w:val="22"/>
        </w:rPr>
        <w:t>Wykonawca wraz z autobusami dostarczy Zamawiającemu:</w:t>
      </w:r>
    </w:p>
    <w:p w14:paraId="222386DE" w14:textId="77777777" w:rsidR="006B0545" w:rsidRDefault="006750EF">
      <w:pPr>
        <w:pStyle w:val="Akapitzlist"/>
        <w:numPr>
          <w:ilvl w:val="1"/>
          <w:numId w:val="1"/>
        </w:numPr>
        <w:spacing w:line="276" w:lineRule="auto"/>
        <w:jc w:val="both"/>
      </w:pPr>
      <w:r>
        <w:rPr>
          <w:rFonts w:eastAsia="Times New Roman" w:cstheme="minorHAnsi"/>
          <w:sz w:val="22"/>
          <w:szCs w:val="22"/>
        </w:rPr>
        <w:t>dokumenty wymagane aktualnymi przepisami umożliwiające dopuszczenie autobusu do eksploatacji jako środka komunikacji publicznej oraz ruchu drogowego na terenie Polski, w tym dokumenty niezbędne do rejestracji pojazdów,</w:t>
      </w:r>
    </w:p>
    <w:p w14:paraId="47F9BB1B" w14:textId="77777777" w:rsidR="006B0545" w:rsidRDefault="006750EF">
      <w:pPr>
        <w:pStyle w:val="Akapitzlist"/>
        <w:numPr>
          <w:ilvl w:val="1"/>
          <w:numId w:val="1"/>
        </w:numPr>
        <w:spacing w:line="276" w:lineRule="auto"/>
        <w:jc w:val="both"/>
      </w:pPr>
      <w:r>
        <w:rPr>
          <w:rFonts w:eastAsia="Times New Roman" w:cstheme="minorHAnsi"/>
          <w:sz w:val="22"/>
          <w:szCs w:val="22"/>
        </w:rPr>
        <w:t>dokumentację techniczną dotyczącą typu dostarczonych autobusów,</w:t>
      </w:r>
    </w:p>
    <w:p w14:paraId="528BC716" w14:textId="77777777" w:rsidR="006B0545" w:rsidRDefault="006750EF">
      <w:pPr>
        <w:pStyle w:val="Akapitzlist"/>
        <w:numPr>
          <w:ilvl w:val="1"/>
          <w:numId w:val="1"/>
        </w:numPr>
        <w:spacing w:line="276" w:lineRule="auto"/>
        <w:jc w:val="both"/>
      </w:pPr>
      <w:r>
        <w:rPr>
          <w:rFonts w:eastAsia="Times New Roman" w:cstheme="minorHAnsi"/>
          <w:sz w:val="22"/>
          <w:szCs w:val="22"/>
        </w:rPr>
        <w:t xml:space="preserve">instrukcję obsługi dla kierowców (w języku polskim) minimum 1 szt./pojazd, </w:t>
      </w:r>
    </w:p>
    <w:p w14:paraId="57616D62" w14:textId="77777777" w:rsidR="006B0545" w:rsidRDefault="006750EF">
      <w:pPr>
        <w:pStyle w:val="Akapitzlist"/>
        <w:numPr>
          <w:ilvl w:val="1"/>
          <w:numId w:val="1"/>
        </w:numPr>
        <w:spacing w:line="276" w:lineRule="auto"/>
        <w:jc w:val="both"/>
      </w:pPr>
      <w:bookmarkStart w:id="0" w:name="_Hlk100582759"/>
      <w:r>
        <w:rPr>
          <w:rFonts w:eastAsia="Times New Roman" w:cstheme="minorHAnsi"/>
          <w:sz w:val="22"/>
          <w:szCs w:val="22"/>
        </w:rPr>
        <w:t xml:space="preserve">skróconą instrukcję obsługi pojazdu dla kierowców, w tym schemat z opisem urządzeń i przycisków znajdujących się w kabinie kierowcy </w:t>
      </w:r>
      <w:bookmarkEnd w:id="0"/>
      <w:r>
        <w:rPr>
          <w:rFonts w:eastAsia="Times New Roman" w:cstheme="minorHAnsi"/>
          <w:sz w:val="22"/>
          <w:szCs w:val="22"/>
        </w:rPr>
        <w:t>1 szt./pojazd.</w:t>
      </w:r>
    </w:p>
    <w:p w14:paraId="4FAE3300" w14:textId="77777777" w:rsidR="006B0545" w:rsidRDefault="006750EF">
      <w:pPr>
        <w:pStyle w:val="Akapitzlist"/>
        <w:numPr>
          <w:ilvl w:val="1"/>
          <w:numId w:val="1"/>
        </w:numPr>
        <w:spacing w:line="276" w:lineRule="auto"/>
        <w:jc w:val="both"/>
      </w:pPr>
      <w:r>
        <w:rPr>
          <w:rFonts w:eastAsia="Times New Roman" w:cstheme="minorHAnsi"/>
          <w:sz w:val="22"/>
          <w:szCs w:val="22"/>
        </w:rPr>
        <w:t xml:space="preserve">dostęp do platformy z częściami zamiennymi Wykonawcy (z nieograniczonym dostępem przez okres co najmniej 15 lat) lub katalog części zamiennych (w języku polskim) w formie elektronicznej, </w:t>
      </w:r>
    </w:p>
    <w:p w14:paraId="68E75E24" w14:textId="77777777" w:rsidR="006B0545" w:rsidRDefault="006750EF">
      <w:pPr>
        <w:pStyle w:val="Akapitzlist"/>
        <w:numPr>
          <w:ilvl w:val="1"/>
          <w:numId w:val="1"/>
        </w:numPr>
        <w:spacing w:line="276" w:lineRule="auto"/>
        <w:jc w:val="both"/>
      </w:pPr>
      <w:r>
        <w:rPr>
          <w:rFonts w:eastAsia="Times New Roman" w:cstheme="minorHAnsi"/>
          <w:sz w:val="22"/>
          <w:szCs w:val="22"/>
        </w:rPr>
        <w:t>schematy instalacji elektrycznej, pneumatycznej i układu chłodzenia w języku polskim w formie elektronicznej,</w:t>
      </w:r>
    </w:p>
    <w:p w14:paraId="0F136E70" w14:textId="77777777" w:rsidR="006B0545" w:rsidRDefault="006750EF">
      <w:pPr>
        <w:pStyle w:val="Akapitzlist"/>
        <w:numPr>
          <w:ilvl w:val="1"/>
          <w:numId w:val="1"/>
        </w:numPr>
        <w:spacing w:line="276" w:lineRule="auto"/>
        <w:jc w:val="both"/>
      </w:pPr>
      <w:r>
        <w:rPr>
          <w:rFonts w:eastAsia="Times New Roman" w:cstheme="minorHAnsi"/>
          <w:sz w:val="22"/>
          <w:szCs w:val="22"/>
        </w:rPr>
        <w:t>dokumentację techniczno-eksploatacyjną w języku polskim,</w:t>
      </w:r>
      <w:bookmarkStart w:id="1" w:name="page2"/>
      <w:bookmarkEnd w:id="1"/>
    </w:p>
    <w:p w14:paraId="77806C9E" w14:textId="77777777" w:rsidR="006B0545" w:rsidRDefault="006750EF">
      <w:pPr>
        <w:pStyle w:val="Akapitzlist"/>
        <w:numPr>
          <w:ilvl w:val="0"/>
          <w:numId w:val="1"/>
        </w:numPr>
        <w:spacing w:before="113" w:line="276" w:lineRule="auto"/>
        <w:jc w:val="both"/>
      </w:pPr>
      <w:r>
        <w:rPr>
          <w:rFonts w:eastAsia="Times New Roman" w:cstheme="minorHAnsi"/>
          <w:sz w:val="22"/>
          <w:szCs w:val="22"/>
        </w:rPr>
        <w:t>Wymagane warunki / parametry techniczne oferowanych autobusów:</w:t>
      </w:r>
    </w:p>
    <w:p w14:paraId="14D3D081" w14:textId="77777777" w:rsidR="006B0545" w:rsidRDefault="006B0545">
      <w:pPr>
        <w:pStyle w:val="Akapitzlist"/>
        <w:spacing w:line="276" w:lineRule="auto"/>
        <w:ind w:left="1068"/>
        <w:jc w:val="both"/>
        <w:rPr>
          <w:rFonts w:eastAsia="Times New Roman"/>
          <w:sz w:val="12"/>
          <w:szCs w:val="12"/>
        </w:rPr>
      </w:pPr>
      <w:bookmarkStart w:id="2" w:name="_Hlk100321786"/>
      <w:bookmarkEnd w:id="2"/>
    </w:p>
    <w:tbl>
      <w:tblPr>
        <w:tblW w:w="9209" w:type="dxa"/>
        <w:tblLayout w:type="fixed"/>
        <w:tblCellMar>
          <w:left w:w="5" w:type="dxa"/>
          <w:right w:w="5" w:type="dxa"/>
        </w:tblCellMar>
        <w:tblLook w:val="04A0" w:firstRow="1" w:lastRow="0" w:firstColumn="1" w:lastColumn="0" w:noHBand="0" w:noVBand="1"/>
      </w:tblPr>
      <w:tblGrid>
        <w:gridCol w:w="419"/>
        <w:gridCol w:w="1338"/>
        <w:gridCol w:w="7452"/>
      </w:tblGrid>
      <w:tr w:rsidR="006B0545" w14:paraId="281926D0" w14:textId="77777777">
        <w:trPr>
          <w:trHeight w:val="389"/>
        </w:trPr>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295F2" w14:textId="77777777" w:rsidR="006B0545" w:rsidRDefault="006750EF">
            <w:pPr>
              <w:widowControl w:val="0"/>
              <w:spacing w:line="0" w:lineRule="atLeast"/>
              <w:ind w:left="57" w:right="57"/>
              <w:jc w:val="center"/>
              <w:rPr>
                <w:rFonts w:eastAsia="Times New Roman"/>
                <w:b/>
                <w:sz w:val="22"/>
                <w:szCs w:val="22"/>
              </w:rPr>
            </w:pPr>
            <w:r>
              <w:rPr>
                <w:rFonts w:eastAsia="Times New Roman"/>
                <w:b/>
                <w:sz w:val="22"/>
                <w:szCs w:val="22"/>
              </w:rPr>
              <w:t>Lp.</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F176B" w14:textId="77777777" w:rsidR="006B0545" w:rsidRDefault="006750EF">
            <w:pPr>
              <w:widowControl w:val="0"/>
              <w:spacing w:line="0" w:lineRule="atLeast"/>
              <w:ind w:left="57" w:right="57"/>
              <w:jc w:val="center"/>
              <w:textAlignment w:val="top"/>
              <w:rPr>
                <w:rFonts w:eastAsia="Times New Roman"/>
                <w:b/>
                <w:sz w:val="22"/>
                <w:szCs w:val="22"/>
              </w:rPr>
            </w:pPr>
            <w:r>
              <w:rPr>
                <w:rFonts w:eastAsia="Times New Roman"/>
                <w:b/>
                <w:sz w:val="22"/>
                <w:szCs w:val="22"/>
              </w:rPr>
              <w:t>Warunki / parametry</w:t>
            </w:r>
          </w:p>
        </w:tc>
        <w:tc>
          <w:tcPr>
            <w:tcW w:w="7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227AF" w14:textId="77777777" w:rsidR="006B0545" w:rsidRDefault="006750EF">
            <w:pPr>
              <w:widowControl w:val="0"/>
              <w:spacing w:line="0" w:lineRule="atLeast"/>
              <w:ind w:left="79" w:right="132"/>
              <w:jc w:val="center"/>
              <w:rPr>
                <w:rFonts w:asciiTheme="minorHAnsi" w:eastAsia="Times New Roman" w:hAnsiTheme="minorHAnsi" w:cstheme="minorHAnsi"/>
                <w:b/>
                <w:sz w:val="22"/>
                <w:szCs w:val="22"/>
              </w:rPr>
            </w:pPr>
            <w:r>
              <w:rPr>
                <w:rFonts w:eastAsia="Times New Roman" w:cstheme="minorHAnsi"/>
                <w:b/>
                <w:sz w:val="22"/>
                <w:szCs w:val="22"/>
              </w:rPr>
              <w:t>Wymagania Zamawiającego</w:t>
            </w:r>
          </w:p>
        </w:tc>
      </w:tr>
      <w:tr w:rsidR="006B0545" w14:paraId="0B89CFF2"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2C2EA" w14:textId="77777777" w:rsidR="006B0545" w:rsidRDefault="006750EF">
            <w:pPr>
              <w:widowControl w:val="0"/>
              <w:spacing w:line="0" w:lineRule="atLeast"/>
              <w:ind w:left="57" w:right="57"/>
              <w:jc w:val="center"/>
              <w:rPr>
                <w:rFonts w:eastAsia="Times New Roman"/>
                <w:b/>
                <w:bCs/>
              </w:rPr>
            </w:pPr>
            <w:r>
              <w:rPr>
                <w:rFonts w:eastAsia="Times New Roman"/>
                <w:b/>
                <w:bCs/>
              </w:rPr>
              <w:t>1</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672C848A" w14:textId="77777777" w:rsidR="006B0545" w:rsidRDefault="006750EF" w:rsidP="006750EF">
            <w:pPr>
              <w:widowControl w:val="0"/>
              <w:spacing w:line="0" w:lineRule="atLeast"/>
              <w:ind w:left="7" w:right="57"/>
              <w:jc w:val="center"/>
              <w:rPr>
                <w:rFonts w:eastAsia="Times New Roman"/>
                <w:b/>
              </w:rPr>
            </w:pPr>
            <w:r>
              <w:rPr>
                <w:rFonts w:eastAsia="Times New Roman"/>
                <w:b/>
              </w:rPr>
              <w:t>Wymiary autobusu</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31E593CD"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 xml:space="preserve">1) długość całkowita – od 8,5 do 9,5m, </w:t>
            </w:r>
          </w:p>
          <w:p w14:paraId="4F63E801"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 xml:space="preserve">2) szerokość całkowita – od 2,40 do 2,45m, </w:t>
            </w:r>
          </w:p>
          <w:p w14:paraId="46C8419C"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3) wysokość maksymalna - do 3,40m.</w:t>
            </w:r>
          </w:p>
        </w:tc>
      </w:tr>
      <w:tr w:rsidR="006B0545" w14:paraId="73EE5331"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B3B53" w14:textId="77777777" w:rsidR="006B0545" w:rsidRDefault="006750EF">
            <w:pPr>
              <w:widowControl w:val="0"/>
              <w:spacing w:line="0" w:lineRule="atLeast"/>
              <w:ind w:left="57" w:right="57"/>
              <w:jc w:val="center"/>
              <w:rPr>
                <w:rFonts w:eastAsia="Times New Roman"/>
                <w:b/>
                <w:bCs/>
              </w:rPr>
            </w:pPr>
            <w:r>
              <w:rPr>
                <w:rFonts w:eastAsia="Times New Roman"/>
                <w:b/>
                <w:bCs/>
              </w:rPr>
              <w:t>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011FB2C7" w14:textId="77777777" w:rsidR="006B0545" w:rsidRDefault="006750EF" w:rsidP="006750EF">
            <w:pPr>
              <w:widowControl w:val="0"/>
              <w:spacing w:line="0" w:lineRule="atLeast"/>
              <w:ind w:left="7" w:right="57"/>
              <w:jc w:val="center"/>
              <w:rPr>
                <w:rFonts w:eastAsia="Times New Roman"/>
                <w:b/>
              </w:rPr>
            </w:pPr>
            <w:r>
              <w:rPr>
                <w:rFonts w:eastAsia="Times New Roman"/>
                <w:b/>
              </w:rPr>
              <w:t>Liczba miejsc pasażerskich</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381A24AE" w14:textId="77777777" w:rsidR="006B0545" w:rsidRDefault="006750EF">
            <w:pPr>
              <w:widowControl w:val="0"/>
              <w:spacing w:line="360" w:lineRule="auto"/>
              <w:ind w:left="57" w:right="113"/>
              <w:jc w:val="both"/>
              <w:rPr>
                <w:rFonts w:asciiTheme="minorHAnsi" w:eastAsia="Times New Roman" w:hAnsiTheme="minorHAnsi" w:cstheme="minorHAnsi"/>
              </w:rPr>
            </w:pPr>
            <w:r>
              <w:rPr>
                <w:rFonts w:eastAsia="Times New Roman" w:cstheme="minorHAnsi"/>
              </w:rPr>
              <w:t>1) liczba miejsc ogółem: co najmniej 50</w:t>
            </w:r>
          </w:p>
          <w:p w14:paraId="5DFDFD61" w14:textId="77777777" w:rsidR="006B0545" w:rsidRDefault="006750EF">
            <w:pPr>
              <w:widowControl w:val="0"/>
              <w:spacing w:line="360" w:lineRule="auto"/>
              <w:ind w:left="283" w:right="113" w:hanging="227"/>
              <w:jc w:val="both"/>
              <w:rPr>
                <w:rFonts w:asciiTheme="minorHAnsi" w:eastAsia="Times New Roman" w:hAnsiTheme="minorHAnsi" w:cstheme="minorHAnsi"/>
              </w:rPr>
            </w:pPr>
            <w:r>
              <w:rPr>
                <w:rFonts w:eastAsia="Times New Roman" w:cstheme="minorHAnsi"/>
              </w:rPr>
              <w:t>2) liczba miejsc siedzących: co najmniej 20 (miejsce siedzące dla 1,5 osoby będzie liczone jako pojedyncze), w tym liczba miejsc siedzących dostępnych z poziomu niskiej podłogi wynosząca co najmniej 4 oraz miejsce dla wózka inwalidzkiego lub wózka dziecięcego wraz z urządzeniem przytrzymującym spełniającym wymagania Załącznika nr 8 do Regulaminu nr 107 EKG ONZ. Miejsca usytuowane przy ścianie bocznej autobusu w przestrzeni przy II drzwiach wejściowych. Stanowisko do mocowania wózków inwalidzkich wraz z przyciskiem w zasięgu ręki niepełnosprawnego, informującym o zamiarze wysiadania przez osobę niepełnosprawną z informacją na pulpicie kierowcy. Stanowisko wyposażone Stanowisko wyposażone w pas bezpieczeństwa i uchwyt z paskiem pozwalającym przypiąć wózek dziecięcy.</w:t>
            </w:r>
          </w:p>
        </w:tc>
      </w:tr>
      <w:tr w:rsidR="006B0545" w14:paraId="5BAE37D5"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A80A7" w14:textId="77777777" w:rsidR="006B0545" w:rsidRDefault="006750EF">
            <w:pPr>
              <w:widowControl w:val="0"/>
              <w:spacing w:line="0" w:lineRule="atLeast"/>
              <w:ind w:left="57" w:right="57"/>
              <w:jc w:val="center"/>
              <w:rPr>
                <w:rFonts w:eastAsia="Times New Roman"/>
                <w:b/>
                <w:bCs/>
              </w:rPr>
            </w:pPr>
            <w:r>
              <w:rPr>
                <w:rFonts w:eastAsia="Times New Roman"/>
                <w:b/>
                <w:bCs/>
              </w:rPr>
              <w:t>3</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5D265843" w14:textId="77777777" w:rsidR="006B0545" w:rsidRDefault="006750EF" w:rsidP="006750EF">
            <w:pPr>
              <w:widowControl w:val="0"/>
              <w:spacing w:line="0" w:lineRule="atLeast"/>
              <w:ind w:left="7" w:right="57"/>
              <w:jc w:val="center"/>
              <w:rPr>
                <w:rFonts w:eastAsia="Times New Roman"/>
                <w:b/>
              </w:rPr>
            </w:pPr>
            <w:r>
              <w:rPr>
                <w:rFonts w:eastAsia="Times New Roman"/>
                <w:b/>
              </w:rPr>
              <w:t>Silnik</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2314FB20" w14:textId="77777777" w:rsidR="006B0545" w:rsidRDefault="006750EF">
            <w:pPr>
              <w:widowControl w:val="0"/>
              <w:spacing w:line="360" w:lineRule="auto"/>
              <w:ind w:left="283" w:right="113" w:hanging="227"/>
              <w:jc w:val="both"/>
              <w:rPr>
                <w:rFonts w:asciiTheme="minorHAnsi" w:eastAsia="Times New Roman" w:hAnsiTheme="minorHAnsi" w:cstheme="minorHAnsi"/>
              </w:rPr>
            </w:pPr>
            <w:r>
              <w:rPr>
                <w:rFonts w:eastAsia="Times New Roman" w:cstheme="minorHAnsi"/>
              </w:rPr>
              <w:t>1) Autobusy muszą być napędzane silnikiem elektrycznym umieszczonym centralnie o mocy min. 160 kW, chłodzony cieczą lub powietrzem, z funkcją ograniczenia prędkości do 80km/h, zużycie energii elektrycznej przez pojazd w kWh/100km przebiegu bez załączonych urządzeń dodatkowych w tym ogrzewania i klimatyzacji i sytemu informacji pasażerskiej i innych urządzeń pomocniczych- nie więcej niż 1 kWh/1km W układzie napędowym musi być zastosowany system odzyskiwania energii z hamowania i redukcji prędkości jazdy.</w:t>
            </w:r>
          </w:p>
          <w:p w14:paraId="76F2CCF8" w14:textId="77777777" w:rsidR="006B0545" w:rsidRDefault="006750EF">
            <w:pPr>
              <w:widowControl w:val="0"/>
              <w:spacing w:line="360" w:lineRule="auto"/>
              <w:ind w:left="283" w:right="113" w:hanging="227"/>
              <w:jc w:val="both"/>
              <w:rPr>
                <w:rFonts w:asciiTheme="minorHAnsi" w:eastAsia="Times New Roman" w:hAnsiTheme="minorHAnsi" w:cstheme="minorHAnsi"/>
              </w:rPr>
            </w:pPr>
            <w:r>
              <w:rPr>
                <w:rFonts w:eastAsia="Times New Roman" w:cstheme="minorHAnsi"/>
              </w:rPr>
              <w:lastRenderedPageBreak/>
              <w:t>2) Dodatkowo komora silnika wyposażona w automatyczny system detekcji i gaszenia pożaru oparty na proszku, działający również po odłączeniu głównego źródła prądu w autobusie. Ponadto w komorze silnika musi się znajdować czujnik pożarowy z sygnalizacją ostrzegawczą na pulpicie kierowcy oraz sygnalizacją dźwiękową w przestrzeni pasażerskiej.</w:t>
            </w:r>
          </w:p>
        </w:tc>
      </w:tr>
      <w:tr w:rsidR="006B0545" w14:paraId="70C32593"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0DC64" w14:textId="77777777" w:rsidR="006B0545" w:rsidRDefault="006750EF">
            <w:pPr>
              <w:widowControl w:val="0"/>
              <w:spacing w:line="0" w:lineRule="atLeast"/>
              <w:ind w:left="57" w:right="57"/>
              <w:jc w:val="center"/>
              <w:rPr>
                <w:rFonts w:eastAsia="Times New Roman"/>
                <w:b/>
                <w:bCs/>
              </w:rPr>
            </w:pPr>
            <w:r>
              <w:rPr>
                <w:rFonts w:eastAsia="Times New Roman"/>
                <w:b/>
                <w:bCs/>
              </w:rPr>
              <w:lastRenderedPageBreak/>
              <w:t>4</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4733C564" w14:textId="77777777" w:rsidR="006B0545" w:rsidRDefault="006750EF" w:rsidP="006750EF">
            <w:pPr>
              <w:widowControl w:val="0"/>
              <w:spacing w:line="0" w:lineRule="atLeast"/>
              <w:ind w:left="7" w:right="57"/>
              <w:jc w:val="center"/>
              <w:rPr>
                <w:rFonts w:eastAsia="Times New Roman"/>
                <w:b/>
              </w:rPr>
            </w:pPr>
            <w:r>
              <w:rPr>
                <w:rFonts w:eastAsia="Times New Roman"/>
                <w:b/>
              </w:rPr>
              <w:t>Magazyny energii, ładowanie</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282857BC"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1) Energia elektryczna ma być gromadzona w magazynach energii - akumulatorach lub superkondensatorach lub innych urządzeniach pozwalających na efektywne wykorzystanie zgromadzonej w nich energii elektrycznej. Wymagana pojemność magazynów energii elektrycznej to min. 200 kWh (wartość dostępna dla użytkownika), pozwalająca na przejechanie minimum 180 km na pełnym naładowaniu - przy maksymalnym obciążeniu autobusu (dopuszczalna masa całkowita, włączone oświetlenie wewnętrzne i zewnętrzne, włączone systemy informacji pasażerskiej, klimatyzacja),</w:t>
            </w:r>
          </w:p>
          <w:p w14:paraId="2EBA88EF" w14:textId="7A074EE0" w:rsidR="006B0545" w:rsidRDefault="006750EF">
            <w:pPr>
              <w:widowControl w:val="0"/>
              <w:spacing w:line="360" w:lineRule="auto"/>
              <w:ind w:left="283" w:right="113" w:hanging="227"/>
              <w:jc w:val="both"/>
              <w:rPr>
                <w:rFonts w:eastAsia="Times New Roman" w:cs="Calibri"/>
              </w:rPr>
            </w:pPr>
            <w:r>
              <w:rPr>
                <w:rFonts w:eastAsia="Times New Roman" w:cstheme="minorHAnsi"/>
              </w:rPr>
              <w:t xml:space="preserve">2) autobus dostosowany do wolnego ładowania magazynów energii w systemie plug-in. Gniazda typu plug-in do podłączenia indywidualnej ładowarki zasilanej napięciem 3x400V AC 50Hz, o mocy zapewniającej pełne naładowanie magazynów energii w czasie nie dłuższym niż </w:t>
            </w:r>
            <w:r w:rsidR="006E680B" w:rsidRPr="006E680B">
              <w:rPr>
                <w:rFonts w:eastAsia="Times New Roman" w:cstheme="minorHAnsi"/>
                <w:highlight w:val="yellow"/>
              </w:rPr>
              <w:t>7</w:t>
            </w:r>
            <w:r w:rsidRPr="006E680B">
              <w:rPr>
                <w:rFonts w:eastAsia="Times New Roman" w:cstheme="minorHAnsi"/>
                <w:highlight w:val="yellow"/>
              </w:rPr>
              <w:t xml:space="preserve"> godzin</w:t>
            </w:r>
            <w:r>
              <w:rPr>
                <w:rFonts w:eastAsia="Times New Roman" w:cstheme="minorHAnsi"/>
              </w:rPr>
              <w:t xml:space="preserve"> w porze nocnej (założenie pojemność baterii 240kWh, moc ładowarki min. 40kW). Co najmniej 2 gniazda ładowania umieszczone na prawej i lewej lub przedniej ścianie pojazdu – dokładna lokalizacja do uzgodnienia z Zamawiającym po podpisaniu umowy.</w:t>
            </w:r>
          </w:p>
          <w:p w14:paraId="45241729"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3) Autobusy powinny być fabrycznie przygotowane pod zabudowę pantografu, w tym konstrukcyjnie wzmocniony dach pojazdu wraz z elementami montażowymi takimi jak wsporniki i inne elementy mechaniczne do montażu pantografu, a także wyprowadzenie fabrycznej instalacji elektrycznej niezbędnej do pracy i sterowania pantografu wraz z instalacją elektryczną dla modułu komunikacyjnego.</w:t>
            </w:r>
          </w:p>
          <w:p w14:paraId="14994DAC" w14:textId="77777777" w:rsidR="006B0545" w:rsidRDefault="006750EF">
            <w:pPr>
              <w:widowControl w:val="0"/>
              <w:spacing w:line="360" w:lineRule="auto"/>
              <w:ind w:left="283" w:right="113" w:hanging="227"/>
              <w:jc w:val="both"/>
              <w:rPr>
                <w:rFonts w:asciiTheme="minorHAnsi" w:eastAsia="Times New Roman" w:hAnsiTheme="minorHAnsi" w:cstheme="minorHAnsi"/>
              </w:rPr>
            </w:pPr>
            <w:r>
              <w:rPr>
                <w:rFonts w:eastAsia="Times New Roman" w:cstheme="minorHAnsi"/>
              </w:rPr>
              <w:t>4) Magazyny energii elektrycznej mają zapewnić bezawaryjną eksploatację i zachowanie w okresie 60 miesięcy od daty dostawy pojemność energetyczną na poziomie minimum 80% ich wartości nominalnej (początkowej) oraz gwarancję minimum 3000 cykli ładowania. W przypadku niezachowania wymaganego minimalnego poziomu pojemności energetycznej Wykonawca zobowiązany jest do ich wymiany na nowe.</w:t>
            </w:r>
          </w:p>
          <w:p w14:paraId="584587CA" w14:textId="77777777" w:rsidR="006B0545" w:rsidRDefault="006750EF">
            <w:pPr>
              <w:widowControl w:val="0"/>
              <w:spacing w:line="360" w:lineRule="auto"/>
              <w:ind w:left="283" w:right="113" w:hanging="227"/>
              <w:jc w:val="both"/>
              <w:rPr>
                <w:rFonts w:asciiTheme="minorHAnsi" w:eastAsia="Times New Roman" w:hAnsiTheme="minorHAnsi" w:cstheme="minorHAnsi"/>
              </w:rPr>
            </w:pPr>
            <w:r>
              <w:rPr>
                <w:rFonts w:eastAsia="Times New Roman" w:cstheme="minorHAnsi"/>
              </w:rPr>
              <w:t>5) Autobus bezwzględnie wyposażony w automatyczny układ blokady uruchomienia (ruszenia z miejsca) autobusu przy podłączonej ładowarce (nieodłączonej wtyczce ładowarki, lub otwartego gniazda ładowania).</w:t>
            </w:r>
          </w:p>
          <w:p w14:paraId="7E773515"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6) Autobus musi być wyposażony w automatyczny system rozłączania procesu ładowania magazynu energii po osiągnięciu stanu pełnego naładowania i/lub zaniku faz w sieci ładowania i/lub przekroczeniu parametrów ładowania – oznacza to, że system ten musi w pełni zabezpieczyć przed uszkodzeniem lub zniszczeniem magazynu energii w ww. przypadkach.</w:t>
            </w:r>
          </w:p>
          <w:p w14:paraId="3E3C6BA1"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7) Na pulpicie kierowcy wskaźnik stanu naładowania magazynów energii wraz z informacją o szacunkowej odległości wyrażoną w kilometrach, jaką może wykonać autobus w normalnych warunkach eksploatacyjnych.</w:t>
            </w:r>
          </w:p>
          <w:p w14:paraId="2EF9C2DA" w14:textId="77777777" w:rsidR="006B0545" w:rsidRDefault="006750EF">
            <w:pPr>
              <w:widowControl w:val="0"/>
              <w:spacing w:line="360" w:lineRule="auto"/>
              <w:ind w:left="283" w:right="113" w:hanging="227"/>
              <w:jc w:val="both"/>
              <w:rPr>
                <w:rFonts w:asciiTheme="minorHAnsi" w:eastAsia="Times New Roman" w:hAnsiTheme="minorHAnsi" w:cstheme="minorHAnsi"/>
              </w:rPr>
            </w:pPr>
            <w:r>
              <w:rPr>
                <w:rFonts w:eastAsia="Times New Roman" w:cstheme="minorHAnsi"/>
              </w:rPr>
              <w:lastRenderedPageBreak/>
              <w:t>8) Zabudowa urządzeń do magazynowania energii powinna umożliwiać ich wymianę w warunkach warsztatowych użytkownika.</w:t>
            </w:r>
          </w:p>
          <w:p w14:paraId="3EB4E3FC"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9) Ładowanie magazynu energii systemem plug-in, zewnętrzną ładowarką o mocy 80 kW, dwuzakresową o mocy 40kW na każde złącze ładowarki,</w:t>
            </w:r>
          </w:p>
          <w:p w14:paraId="3C9B1CA1"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10) magazyn energii elektrycznej powinien być doładowywany podczas jazdy autobusu energią - elektryczną wygenerowaną podczas hamowania (rekuperacja energii),</w:t>
            </w:r>
          </w:p>
          <w:p w14:paraId="25A61D6A"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11) autobusy powinny być skonstruowane tak, aby umożliwiały podczas ładowania magazynu energii bezpieczeństwo przebywających w nim osób.</w:t>
            </w:r>
          </w:p>
        </w:tc>
      </w:tr>
      <w:tr w:rsidR="006B0545" w14:paraId="526EDAAF"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56FD7" w14:textId="77777777" w:rsidR="006B0545" w:rsidRDefault="006750EF">
            <w:pPr>
              <w:widowControl w:val="0"/>
              <w:spacing w:line="0" w:lineRule="atLeast"/>
              <w:ind w:left="57" w:right="57"/>
              <w:jc w:val="center"/>
              <w:rPr>
                <w:rFonts w:eastAsia="Times New Roman"/>
                <w:b/>
                <w:bCs/>
              </w:rPr>
            </w:pPr>
            <w:r>
              <w:rPr>
                <w:rFonts w:eastAsia="Times New Roman"/>
                <w:b/>
                <w:bCs/>
              </w:rPr>
              <w:lastRenderedPageBreak/>
              <w:t>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5F205343" w14:textId="77777777" w:rsidR="006B0545" w:rsidRDefault="006750EF" w:rsidP="006750EF">
            <w:pPr>
              <w:widowControl w:val="0"/>
              <w:spacing w:line="0" w:lineRule="atLeast"/>
              <w:ind w:left="7" w:right="57"/>
              <w:jc w:val="center"/>
              <w:rPr>
                <w:rFonts w:eastAsia="Times New Roman"/>
                <w:b/>
              </w:rPr>
            </w:pPr>
            <w:r>
              <w:rPr>
                <w:rFonts w:eastAsia="Times New Roman"/>
                <w:b/>
              </w:rPr>
              <w:t>Ogrzewanie</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7627081B"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Ogrzewanie zapewnione konwektorami i systemem nagrzewnic (min. dwie dmuchawy dwustopniowe, sterowane z miejsca pracy kierowcy) włączanych termostatem lub regulatorem. Wymagane jest utrzymanie temperatury +10°C przy temperaturze zewnętrznej -15°C. Ogrzewanie pojazdów oparte na układzie spalinowego ogrzewania wodnego zasilanego olejem napędowy z nadmuchem ciepłego powietrza, zegarem nastawczym i licznikiem czasu pracy urządzenia grzewczego. Układ zasilany z dodatkowego zbiornika paliwa o pojemności min. 40 dm</w:t>
            </w:r>
            <w:r>
              <w:rPr>
                <w:rFonts w:eastAsia="Times New Roman" w:cstheme="minorHAnsi"/>
                <w:vertAlign w:val="superscript"/>
              </w:rPr>
              <w:t>3</w:t>
            </w:r>
            <w:r>
              <w:rPr>
                <w:rFonts w:eastAsia="Times New Roman" w:cstheme="minorHAnsi"/>
              </w:rPr>
              <w:t>. Klapka wlewu zamykana na zamek patentowy.</w:t>
            </w:r>
          </w:p>
        </w:tc>
      </w:tr>
      <w:tr w:rsidR="006B0545" w14:paraId="395F0926"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8548E" w14:textId="77777777" w:rsidR="006B0545" w:rsidRDefault="006750EF">
            <w:pPr>
              <w:widowControl w:val="0"/>
              <w:spacing w:line="0" w:lineRule="atLeast"/>
              <w:ind w:left="57" w:right="57"/>
              <w:jc w:val="center"/>
              <w:rPr>
                <w:rFonts w:eastAsia="Times New Roman"/>
                <w:b/>
                <w:bCs/>
              </w:rPr>
            </w:pPr>
            <w:r>
              <w:rPr>
                <w:rFonts w:eastAsia="Times New Roman"/>
                <w:b/>
                <w:bCs/>
              </w:rPr>
              <w:t>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7D606B0D" w14:textId="77777777" w:rsidR="006B0545" w:rsidRDefault="006750EF" w:rsidP="006750EF">
            <w:pPr>
              <w:widowControl w:val="0"/>
              <w:spacing w:line="0" w:lineRule="atLeast"/>
              <w:ind w:left="7" w:right="57"/>
              <w:jc w:val="center"/>
              <w:rPr>
                <w:rFonts w:eastAsia="Times New Roman"/>
                <w:b/>
              </w:rPr>
            </w:pPr>
            <w:r>
              <w:rPr>
                <w:rFonts w:eastAsia="Times New Roman"/>
                <w:b/>
              </w:rPr>
              <w:t>Klimatyzacja i wentylacja</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76F7DD03" w14:textId="77777777" w:rsidR="006B0545" w:rsidRDefault="006750EF">
            <w:pPr>
              <w:widowControl w:val="0"/>
              <w:spacing w:line="360" w:lineRule="auto"/>
              <w:ind w:left="283" w:right="113" w:hanging="227"/>
              <w:jc w:val="both"/>
              <w:rPr>
                <w:rFonts w:asciiTheme="minorHAnsi" w:eastAsia="Times New Roman" w:hAnsiTheme="minorHAnsi" w:cstheme="minorHAnsi"/>
              </w:rPr>
            </w:pPr>
            <w:r>
              <w:rPr>
                <w:rFonts w:eastAsia="Times New Roman" w:cstheme="minorHAnsi"/>
              </w:rPr>
              <w:t>1) Klimatyzacja dwustrefowa przestrzeni pasażerskiej oraz kabiny kierowcy zamontowana na dachu w kompaktowej obudowie o mocy minimum 18kW. Klimatyzacja kabiny kierowcy, klimatyzowana poprzez klimatyzację przestrzeni pasażerskiej poprzez zastosowanie dodatkowych nawiewów. Klimatyzacja musi posiadać funkcję grzania dachowego oraz być wyposażona w sterownik umożliwiający utrzymanie stałej temperatury we wnętrzu pojazdu regulowaną w zakresie od 15°C do 22°C, załączaną ze zintegrowanego panelu w kabiny kierowcy.</w:t>
            </w:r>
          </w:p>
          <w:p w14:paraId="1DE6C6A2"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2) Wentylacja naturalna przez otwierane (przesuwne) górne partie co najmniej 2 bocznych okien.</w:t>
            </w:r>
          </w:p>
        </w:tc>
      </w:tr>
      <w:tr w:rsidR="006B0545" w14:paraId="54137DEC"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EB78C" w14:textId="77777777" w:rsidR="006B0545" w:rsidRDefault="006750EF">
            <w:pPr>
              <w:widowControl w:val="0"/>
              <w:spacing w:line="0" w:lineRule="atLeast"/>
              <w:ind w:left="57" w:right="57"/>
              <w:jc w:val="center"/>
              <w:rPr>
                <w:rFonts w:eastAsia="Times New Roman"/>
                <w:b/>
                <w:bCs/>
              </w:rPr>
            </w:pPr>
            <w:r>
              <w:rPr>
                <w:rFonts w:eastAsia="Times New Roman"/>
                <w:b/>
                <w:bCs/>
              </w:rPr>
              <w:t>7</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1A0426F1" w14:textId="77777777" w:rsidR="006B0545" w:rsidRDefault="006750EF" w:rsidP="006750EF">
            <w:pPr>
              <w:widowControl w:val="0"/>
              <w:spacing w:line="0" w:lineRule="atLeast"/>
              <w:ind w:left="7" w:right="57"/>
              <w:jc w:val="center"/>
              <w:rPr>
                <w:rFonts w:eastAsia="Times New Roman"/>
                <w:b/>
              </w:rPr>
            </w:pPr>
            <w:r>
              <w:rPr>
                <w:rFonts w:eastAsia="Times New Roman"/>
                <w:b/>
              </w:rPr>
              <w:t>Układ pneumatyczny</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2C569E0E"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Pojazd musi zostać wyposażony w instalację pneumatyczną posiadającą co najmniej następujące cechy:</w:t>
            </w:r>
          </w:p>
          <w:p w14:paraId="11FA42E6"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1) elementy układu pneumatycznego muszą być umieszczone w pojeździe w sposób chroniący je przed zanieczyszczeniami i solą z posypywania dróg;</w:t>
            </w:r>
          </w:p>
          <w:p w14:paraId="48E533CB"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2) przewody układu pneumatycznego muszą być wykonane z materiałów odpornych na korozję;</w:t>
            </w:r>
          </w:p>
          <w:p w14:paraId="1C00BC1A"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3) instalacja musi być wyposażona co najmniej w odwadniacze, osuszacz, separator cząstek stałych, zabezpieczające przed zamarzaniem w okresie zimowym,</w:t>
            </w:r>
          </w:p>
          <w:p w14:paraId="633D049D"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4) zbiorniki sprężonego powietrza wykonane z aluminium lub stali nierdzewnej;</w:t>
            </w:r>
          </w:p>
          <w:p w14:paraId="36E6ECB4"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5) układ winien być wyposażony w szybkozłącze z przodu pojazdu do napełniania sprężonym powietrzem.</w:t>
            </w:r>
          </w:p>
        </w:tc>
      </w:tr>
      <w:tr w:rsidR="006B0545" w14:paraId="2E141797"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299FC" w14:textId="77777777" w:rsidR="006B0545" w:rsidRDefault="006750EF">
            <w:pPr>
              <w:widowControl w:val="0"/>
              <w:spacing w:line="0" w:lineRule="atLeast"/>
              <w:ind w:left="57" w:right="57"/>
              <w:jc w:val="center"/>
              <w:rPr>
                <w:rFonts w:eastAsia="Times New Roman"/>
                <w:b/>
                <w:bCs/>
              </w:rPr>
            </w:pPr>
            <w:r>
              <w:rPr>
                <w:rFonts w:eastAsia="Times New Roman"/>
                <w:b/>
                <w:bCs/>
              </w:rPr>
              <w:t>8</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4C6A0474" w14:textId="77777777" w:rsidR="006B0545" w:rsidRDefault="006750EF" w:rsidP="006750EF">
            <w:pPr>
              <w:widowControl w:val="0"/>
              <w:spacing w:line="0" w:lineRule="atLeast"/>
              <w:ind w:left="7" w:right="57"/>
              <w:jc w:val="center"/>
              <w:rPr>
                <w:rFonts w:eastAsia="Times New Roman"/>
                <w:b/>
              </w:rPr>
            </w:pPr>
            <w:r>
              <w:rPr>
                <w:rFonts w:eastAsia="Times New Roman"/>
                <w:b/>
              </w:rPr>
              <w:t>Układ hamulcowy</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1A39C0EB" w14:textId="77777777" w:rsidR="006B0545" w:rsidRDefault="006750EF">
            <w:pPr>
              <w:widowControl w:val="0"/>
              <w:spacing w:line="360" w:lineRule="auto"/>
              <w:ind w:left="79" w:right="132"/>
              <w:rPr>
                <w:rFonts w:asciiTheme="minorHAnsi" w:eastAsia="Times New Roman" w:hAnsiTheme="minorHAnsi" w:cstheme="minorHAnsi"/>
              </w:rPr>
            </w:pPr>
            <w:r>
              <w:rPr>
                <w:rFonts w:eastAsia="Times New Roman" w:cstheme="minorHAnsi"/>
              </w:rPr>
              <w:t>Układ hamulcowy pojazdu musi posiadać następujące cechy oraz spełniać następujące parametry:</w:t>
            </w:r>
          </w:p>
          <w:p w14:paraId="34AAA4A1" w14:textId="77777777" w:rsidR="006B0545" w:rsidRDefault="006750EF">
            <w:pPr>
              <w:widowControl w:val="0"/>
              <w:spacing w:line="360" w:lineRule="auto"/>
              <w:ind w:left="283" w:right="113" w:hanging="227"/>
              <w:rPr>
                <w:rFonts w:eastAsia="Times New Roman" w:cs="Calibri"/>
              </w:rPr>
            </w:pPr>
            <w:r>
              <w:rPr>
                <w:rFonts w:eastAsia="Times New Roman" w:cstheme="minorHAnsi"/>
              </w:rPr>
              <w:t>1) układ hamulcowy pojazdu pneumatyczny dwuobwodowy, nadciśnieniowy z automatyczną regulacją luzów hamulce tarczowe na obu osiach,</w:t>
            </w:r>
          </w:p>
          <w:p w14:paraId="117A833E" w14:textId="77777777" w:rsidR="006B0545" w:rsidRDefault="006750EF">
            <w:pPr>
              <w:widowControl w:val="0"/>
              <w:spacing w:line="360" w:lineRule="auto"/>
              <w:ind w:left="283" w:right="113" w:hanging="227"/>
              <w:rPr>
                <w:rFonts w:eastAsia="Times New Roman" w:cs="Calibri"/>
              </w:rPr>
            </w:pPr>
            <w:r>
              <w:rPr>
                <w:rFonts w:eastAsia="Times New Roman" w:cstheme="minorHAnsi"/>
              </w:rPr>
              <w:lastRenderedPageBreak/>
              <w:t>2) informacja o stopniu zużycia klocków hamulcowych musi być wyświetlana na desce rozdzielczej,</w:t>
            </w:r>
          </w:p>
          <w:p w14:paraId="24099154" w14:textId="77777777" w:rsidR="006B0545" w:rsidRDefault="006750EF">
            <w:pPr>
              <w:widowControl w:val="0"/>
              <w:spacing w:line="360" w:lineRule="auto"/>
              <w:ind w:left="283" w:right="113" w:hanging="227"/>
              <w:rPr>
                <w:rFonts w:eastAsia="Times New Roman" w:cs="Calibri"/>
              </w:rPr>
            </w:pPr>
            <w:r>
              <w:rPr>
                <w:rFonts w:eastAsia="Times New Roman" w:cstheme="minorHAnsi"/>
              </w:rPr>
              <w:t>3) układ musi być wyposażony w systemy antypoślizgowe: ABS i ASR lub w EBS,</w:t>
            </w:r>
          </w:p>
          <w:p w14:paraId="1E191903" w14:textId="77777777" w:rsidR="006B0545" w:rsidRDefault="006750EF">
            <w:pPr>
              <w:widowControl w:val="0"/>
              <w:spacing w:line="360" w:lineRule="auto"/>
              <w:ind w:left="283" w:right="113" w:hanging="227"/>
              <w:rPr>
                <w:rFonts w:eastAsia="Times New Roman" w:cs="Calibri"/>
              </w:rPr>
            </w:pPr>
            <w:r>
              <w:rPr>
                <w:rFonts w:eastAsia="Times New Roman" w:cstheme="minorHAnsi"/>
              </w:rPr>
              <w:t>4) funkcję hamulca przystankowego wzbudzanego automatycznie przy otwarciu drzwi oraz manualnie przez 1 naciśnięcie przycisku na desce rozdzielczej kierowcy (przycisk powracający do pozycji 0)</w:t>
            </w:r>
          </w:p>
          <w:p w14:paraId="43E1453B" w14:textId="77777777" w:rsidR="006B0545" w:rsidRDefault="006750EF">
            <w:pPr>
              <w:widowControl w:val="0"/>
              <w:spacing w:line="360" w:lineRule="auto"/>
              <w:ind w:left="283" w:right="113" w:hanging="227"/>
              <w:rPr>
                <w:rFonts w:eastAsia="Times New Roman" w:cs="Calibri"/>
              </w:rPr>
            </w:pPr>
            <w:r>
              <w:rPr>
                <w:rFonts w:eastAsia="Times New Roman" w:cstheme="minorHAnsi"/>
              </w:rPr>
              <w:t>5) pojazd musi być wyposażony w hamulec postojowy bezdźwigniowy, działający na oś napędową, sterowany zaworem umieszczonym na tablicy rozdzielczej w kabinie kierowcy pojazdu,</w:t>
            </w:r>
          </w:p>
          <w:p w14:paraId="3429CAAA" w14:textId="77777777" w:rsidR="006B0545" w:rsidRDefault="006750EF">
            <w:pPr>
              <w:widowControl w:val="0"/>
              <w:spacing w:line="360" w:lineRule="auto"/>
              <w:ind w:left="283" w:right="113" w:hanging="227"/>
              <w:rPr>
                <w:rFonts w:eastAsia="Times New Roman" w:cs="Calibri"/>
              </w:rPr>
            </w:pPr>
            <w:r>
              <w:rPr>
                <w:rFonts w:eastAsia="Times New Roman" w:cstheme="minorHAnsi"/>
              </w:rPr>
              <w:t>6) pojazd musi posiadać układ awaryjnego luzowania hamulca przystankowego z miejsca pulpitu kierowcy.</w:t>
            </w:r>
          </w:p>
          <w:p w14:paraId="4250BA9E"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7) hamulce tarczowe na wszystkich osiach. Układ wyposażony EBS (ABS + ASR + sygnalizacja zużycia klocków hamulcowych)</w:t>
            </w:r>
          </w:p>
        </w:tc>
      </w:tr>
      <w:tr w:rsidR="006B0545" w14:paraId="342C5E89"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9CDAD" w14:textId="77777777" w:rsidR="006B0545" w:rsidRDefault="006750EF">
            <w:pPr>
              <w:widowControl w:val="0"/>
              <w:spacing w:line="0" w:lineRule="atLeast"/>
              <w:ind w:left="57" w:right="57"/>
              <w:jc w:val="center"/>
              <w:rPr>
                <w:rFonts w:eastAsia="Times New Roman"/>
                <w:b/>
                <w:bCs/>
              </w:rPr>
            </w:pPr>
            <w:r>
              <w:rPr>
                <w:rFonts w:eastAsia="Times New Roman"/>
                <w:b/>
                <w:bCs/>
              </w:rPr>
              <w:lastRenderedPageBreak/>
              <w:t>9</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65B44D2C" w14:textId="77777777" w:rsidR="006B0545" w:rsidRDefault="006750EF" w:rsidP="006750EF">
            <w:pPr>
              <w:widowControl w:val="0"/>
              <w:spacing w:line="0" w:lineRule="atLeast"/>
              <w:ind w:left="7" w:right="57"/>
              <w:jc w:val="center"/>
              <w:rPr>
                <w:rFonts w:eastAsia="Times New Roman"/>
                <w:b/>
              </w:rPr>
            </w:pPr>
            <w:r>
              <w:rPr>
                <w:rFonts w:eastAsia="Times New Roman"/>
                <w:b/>
              </w:rPr>
              <w:t>Układ kierowniczy</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51017D54"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ze wspomaganiem elektrycznym, dopuszcza się układ kierowniczy ze</w:t>
            </w:r>
          </w:p>
          <w:p w14:paraId="4131F262" w14:textId="77777777" w:rsidR="006B0545" w:rsidRDefault="006750EF">
            <w:pPr>
              <w:widowControl w:val="0"/>
              <w:spacing w:line="360" w:lineRule="auto"/>
              <w:ind w:left="79" w:right="132"/>
              <w:jc w:val="both"/>
              <w:rPr>
                <w:rFonts w:asciiTheme="minorHAnsi" w:eastAsia="Times New Roman" w:hAnsiTheme="minorHAnsi" w:cstheme="minorHAnsi"/>
                <w:highlight w:val="yellow"/>
              </w:rPr>
            </w:pPr>
            <w:r>
              <w:rPr>
                <w:rFonts w:eastAsia="Times New Roman" w:cstheme="minorHAnsi"/>
              </w:rPr>
              <w:t>wspomaganiem hydraulicznym, zasilany przez pompę z napędem elektrycznym HV.</w:t>
            </w:r>
          </w:p>
        </w:tc>
      </w:tr>
      <w:tr w:rsidR="006B0545" w14:paraId="5CA00F21"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38BCE" w14:textId="77777777" w:rsidR="006B0545" w:rsidRDefault="006750EF">
            <w:pPr>
              <w:widowControl w:val="0"/>
              <w:spacing w:line="0" w:lineRule="atLeast"/>
              <w:ind w:left="57" w:right="57"/>
              <w:jc w:val="center"/>
              <w:rPr>
                <w:rFonts w:eastAsia="Times New Roman"/>
                <w:b/>
                <w:bCs/>
              </w:rPr>
            </w:pPr>
            <w:r>
              <w:rPr>
                <w:rFonts w:eastAsia="Times New Roman"/>
                <w:b/>
                <w:bCs/>
              </w:rPr>
              <w:t>10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4587361A" w14:textId="77777777" w:rsidR="006B0545" w:rsidRDefault="006750EF" w:rsidP="006750EF">
            <w:pPr>
              <w:widowControl w:val="0"/>
              <w:spacing w:line="0" w:lineRule="atLeast"/>
              <w:ind w:left="7" w:right="57"/>
              <w:jc w:val="center"/>
              <w:rPr>
                <w:rFonts w:eastAsia="Times New Roman"/>
                <w:b/>
              </w:rPr>
            </w:pPr>
            <w:r>
              <w:rPr>
                <w:rFonts w:eastAsia="Times New Roman"/>
                <w:b/>
              </w:rPr>
              <w:t>Zawieszenie</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6F335C3C"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Zawieszenie pneumatyczne z szybkowymiennymi elementami sprężynującymi w postaci miechów ze zintegrowanym, elastycznym ogranicznikiem skoku z funkcją przyklęku z prawej strony. System przyklęku powinien spełniać następujące wymagania: jest sterowany przez kierowcę autobusu za pomocą przycisku na desce rozdzielczej, proces opuszczania lub podnoszenia można zatrzymać i niezwłocznie odwrócić, nie jest możliwa jazda autobusem z prędkością większą niż 5 km/h, kiedy pojazd jest w położeniu niższym od normalnej wysokości, dodatkowo system powinien dać możliwość uniesienia całego nadwozia o co najmniej 10cm wraz z funkcją automatycznego powrotu do normalnej pozycji przy osiągnięciu prędkości 20km/h.</w:t>
            </w:r>
          </w:p>
          <w:p w14:paraId="20664D01"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Punkty smarne zawieszenia wyposażone w centralny punkt smarny (osobny dla przedniego i tylnego zawieszenia) wyprowadzony do klapy bocznej.</w:t>
            </w:r>
          </w:p>
          <w:p w14:paraId="0FA4E5B9"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Oś przednia - zawieszenie niezależne.</w:t>
            </w:r>
          </w:p>
          <w:p w14:paraId="440DB330" w14:textId="77777777" w:rsidR="006B0545" w:rsidRDefault="006750EF">
            <w:pPr>
              <w:widowControl w:val="0"/>
              <w:spacing w:line="360" w:lineRule="auto"/>
              <w:ind w:left="79" w:right="132"/>
              <w:jc w:val="both"/>
              <w:rPr>
                <w:rFonts w:asciiTheme="minorHAnsi" w:eastAsia="Times New Roman" w:hAnsiTheme="minorHAnsi" w:cstheme="minorHAnsi"/>
                <w:highlight w:val="yellow"/>
              </w:rPr>
            </w:pPr>
            <w:r>
              <w:rPr>
                <w:rFonts w:eastAsia="Times New Roman" w:cstheme="minorHAnsi"/>
              </w:rPr>
              <w:t>Oś tylna - most portalowy.</w:t>
            </w:r>
          </w:p>
        </w:tc>
      </w:tr>
      <w:tr w:rsidR="006B0545" w14:paraId="245A762B"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144E7" w14:textId="77777777" w:rsidR="006B0545" w:rsidRDefault="006750EF">
            <w:pPr>
              <w:widowControl w:val="0"/>
              <w:spacing w:line="0" w:lineRule="atLeast"/>
              <w:ind w:left="57" w:right="57"/>
              <w:jc w:val="center"/>
              <w:rPr>
                <w:rFonts w:eastAsia="Times New Roman"/>
                <w:b/>
                <w:bCs/>
              </w:rPr>
            </w:pPr>
            <w:r>
              <w:rPr>
                <w:rFonts w:eastAsia="Times New Roman"/>
                <w:b/>
                <w:bCs/>
              </w:rPr>
              <w:t>11</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2B6CF237" w14:textId="77777777" w:rsidR="006B0545" w:rsidRDefault="006750EF" w:rsidP="006750EF">
            <w:pPr>
              <w:widowControl w:val="0"/>
              <w:spacing w:line="0" w:lineRule="atLeast"/>
              <w:ind w:left="7" w:right="57"/>
              <w:jc w:val="center"/>
              <w:rPr>
                <w:rFonts w:eastAsia="Times New Roman"/>
                <w:b/>
              </w:rPr>
            </w:pPr>
            <w:r>
              <w:rPr>
                <w:rFonts w:eastAsia="Times New Roman"/>
                <w:b/>
              </w:rPr>
              <w:t>Konstrukcja autobusu</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0D94E679" w14:textId="77777777" w:rsidR="006B0545" w:rsidRDefault="006750EF">
            <w:pPr>
              <w:widowControl w:val="0"/>
              <w:spacing w:line="360" w:lineRule="auto"/>
              <w:ind w:left="79" w:right="132"/>
              <w:jc w:val="both"/>
              <w:rPr>
                <w:rFonts w:asciiTheme="minorHAnsi" w:eastAsia="Times New Roman" w:hAnsiTheme="minorHAnsi" w:cstheme="minorHAnsi"/>
                <w:highlight w:val="yellow"/>
              </w:rPr>
            </w:pPr>
            <w:r>
              <w:rPr>
                <w:rFonts w:eastAsia="Times New Roman" w:cstheme="minorHAnsi"/>
              </w:rPr>
              <w:t>Nadwozie i konstrukcja nośna podłogi autobusu powinna być wykonana ze stali nierdzewnej, pozwalająca na wieloletnią eksploatację bez konieczności wykonywania naprawy głównej, a szczególnie wykonywania napraw blacharskich nadwozia.</w:t>
            </w:r>
          </w:p>
        </w:tc>
      </w:tr>
      <w:tr w:rsidR="006B0545" w14:paraId="32937792"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40AAA" w14:textId="77777777" w:rsidR="006B0545" w:rsidRDefault="006750EF">
            <w:pPr>
              <w:widowControl w:val="0"/>
              <w:spacing w:line="0" w:lineRule="atLeast"/>
              <w:ind w:left="57" w:right="57"/>
              <w:jc w:val="center"/>
              <w:rPr>
                <w:rFonts w:eastAsia="Times New Roman"/>
                <w:b/>
                <w:bCs/>
              </w:rPr>
            </w:pPr>
            <w:r>
              <w:rPr>
                <w:rFonts w:eastAsia="Times New Roman"/>
                <w:b/>
                <w:bCs/>
              </w:rPr>
              <w:t>12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27C9FAB2" w14:textId="77777777" w:rsidR="006B0545" w:rsidRDefault="006750EF" w:rsidP="006750EF">
            <w:pPr>
              <w:widowControl w:val="0"/>
              <w:spacing w:line="0" w:lineRule="atLeast"/>
              <w:ind w:left="7" w:right="57"/>
              <w:jc w:val="center"/>
              <w:rPr>
                <w:rFonts w:eastAsia="Times New Roman"/>
                <w:b/>
              </w:rPr>
            </w:pPr>
            <w:r>
              <w:rPr>
                <w:rFonts w:eastAsia="Times New Roman"/>
                <w:b/>
              </w:rPr>
              <w:t>Poszycia zewnętrzne</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0AA33777"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 xml:space="preserve">Wykonane z jednego lub kilku materiałów odpornych na korozję tj. stali odpornej na korozję (zgodnie z PN–EN 10088), aluminium, tworzyw sztucznych, stali o podwyższonej wytrzymałości zabezpieczonej antykorozyjnie lub porównywalnych materiałów. </w:t>
            </w:r>
          </w:p>
        </w:tc>
      </w:tr>
      <w:tr w:rsidR="006B0545" w14:paraId="5F4C4C63"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EDD60" w14:textId="77777777" w:rsidR="006B0545" w:rsidRDefault="006750EF">
            <w:pPr>
              <w:widowControl w:val="0"/>
              <w:spacing w:line="0" w:lineRule="atLeast"/>
              <w:ind w:left="57" w:right="57"/>
              <w:jc w:val="center"/>
              <w:rPr>
                <w:rFonts w:eastAsia="Times New Roman"/>
                <w:b/>
                <w:bCs/>
              </w:rPr>
            </w:pPr>
            <w:r>
              <w:rPr>
                <w:rFonts w:eastAsia="Times New Roman"/>
                <w:b/>
                <w:bCs/>
              </w:rPr>
              <w:t>13</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785F94B2" w14:textId="77777777" w:rsidR="006B0545" w:rsidRDefault="006750EF" w:rsidP="006750EF">
            <w:pPr>
              <w:widowControl w:val="0"/>
              <w:spacing w:line="0" w:lineRule="atLeast"/>
              <w:ind w:left="7" w:right="57"/>
              <w:jc w:val="center"/>
              <w:rPr>
                <w:rFonts w:eastAsia="Times New Roman"/>
                <w:b/>
              </w:rPr>
            </w:pPr>
            <w:r>
              <w:rPr>
                <w:rFonts w:eastAsia="Times New Roman"/>
                <w:b/>
              </w:rPr>
              <w:t>Wykończenie wnętrza</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05D8754B" w14:textId="77777777" w:rsidR="006B0545" w:rsidRDefault="006750EF">
            <w:pPr>
              <w:widowControl w:val="0"/>
              <w:spacing w:line="360" w:lineRule="auto"/>
              <w:ind w:left="283" w:right="113" w:hanging="227"/>
              <w:jc w:val="both"/>
              <w:rPr>
                <w:rFonts w:cs="Calibri"/>
              </w:rPr>
            </w:pPr>
            <w:r>
              <w:rPr>
                <w:rFonts w:eastAsia="Times New Roman" w:cstheme="minorHAnsi"/>
              </w:rPr>
              <w:t xml:space="preserve">1) </w:t>
            </w:r>
            <w:r>
              <w:rPr>
                <w:rFonts w:cstheme="minorHAnsi"/>
              </w:rPr>
              <w:t>Wnętrze autobusu tj. poszycia ścian, pokrywy boczne, sufit, ścianki oddzielające przy drzwiach itp., kabina kierowcy, obudowa silnika, nadkola i inne elementy od poziomu podłogi w górę, nie pokryte materiałem, wykonane z wodoodpornych płyt jednostronnie powlekanych – laminaty, łatwe do utrzymania w czystości, trudnopalne, gładkie.</w:t>
            </w:r>
          </w:p>
          <w:p w14:paraId="5C185ED7"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 xml:space="preserve">2) Oświetlenie wnętrza - zgodnie z wymogami prawnymi i homologacyjnymi z w </w:t>
            </w:r>
            <w:r>
              <w:rPr>
                <w:rFonts w:eastAsia="Times New Roman" w:cstheme="minorHAnsi"/>
              </w:rPr>
              <w:lastRenderedPageBreak/>
              <w:t xml:space="preserve">technologii LED. Oświetlenie przestrzeni pasażerskiej pozwalające na wyłączenie oddzielnie prawej i lewej strony oraz wyłączenie oddzielnie 20÷50% oświetlenia z prawej i lewej strony w celu wyeliminowania refleksów świetlnych na szybie czołowej. Oświetlenie w drzwiach autobusu, pozwalające osobom o ograniczonej możliwości poruszania się na bezpieczne wsiadanie i wysiadanie. Dodatkowo podświetlany próg drzwi I </w:t>
            </w:r>
            <w:proofErr w:type="spellStart"/>
            <w:r>
              <w:rPr>
                <w:rFonts w:eastAsia="Times New Roman" w:cstheme="minorHAnsi"/>
              </w:rPr>
              <w:t>i</w:t>
            </w:r>
            <w:proofErr w:type="spellEnd"/>
            <w:r>
              <w:rPr>
                <w:rFonts w:eastAsia="Times New Roman" w:cstheme="minorHAnsi"/>
              </w:rPr>
              <w:t xml:space="preserve"> II w technologii LED. Oświetlenie to jest włączane automatycznie po otwarciu drzwi.</w:t>
            </w:r>
          </w:p>
          <w:p w14:paraId="2DFB3878"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3) podłoga - płyta wodoodporna, pokryta wykładziną przeciwpoślizgową, zgrzewana na łączeniach i wykończona listwami ozdobnymi (wzór do ustalenia z Zamawiający po podpisaniu umowy). Krawędzie stopni poprzecznych trwale oznaczone taśmą odblaskową i podświetlane (jeżeli zaoferowano autobus niskowejściowy).</w:t>
            </w:r>
          </w:p>
          <w:p w14:paraId="19B22FAF" w14:textId="77777777" w:rsidR="006B0545" w:rsidRDefault="006750EF">
            <w:pPr>
              <w:widowControl w:val="0"/>
              <w:spacing w:line="360" w:lineRule="auto"/>
              <w:ind w:left="283" w:right="113" w:hanging="227"/>
              <w:jc w:val="both"/>
              <w:rPr>
                <w:rFonts w:cs="Calibri"/>
              </w:rPr>
            </w:pPr>
            <w:r>
              <w:rPr>
                <w:rFonts w:eastAsia="Times New Roman" w:cstheme="minorHAnsi"/>
              </w:rPr>
              <w:t>4) słupki i poręcze z rurek ze stali nierdzewnej szczotkowanej niewymagające powłoki ochronnej.</w:t>
            </w:r>
            <w:r>
              <w:rPr>
                <w:rFonts w:cstheme="minorHAnsi"/>
              </w:rPr>
              <w:t xml:space="preserve"> </w:t>
            </w:r>
            <w:r>
              <w:rPr>
                <w:rFonts w:eastAsia="Times New Roman" w:cstheme="minorHAnsi"/>
              </w:rPr>
              <w:t>Dodatkowe uchwyty paskowe, tzw. „lejce” rozmieszczone równomiernie.</w:t>
            </w:r>
          </w:p>
          <w:p w14:paraId="63DC091D"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5) Na ściankach bocznych i na pionowych poręczach przyciski STOP (minimum 10 szt.) sygnalizujące kierowcy (piktogram na desce rozdzielczej) konieczność zatrzymania się na</w:t>
            </w:r>
          </w:p>
          <w:p w14:paraId="0B5694C0"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przystanku. Przyciski w kolorze czerwonym z napisem STOP oraz znakami wypukłymi w języku „Braille’a”. Przycisk musi mieć wyczuwalny skok pracy i być na stałe podświetlany na zielono. Po jego aktywacji (naciśnięciu) kolor podświetlenia musi się zmienić na czerwony i ma być aktywny do momentu otwarcia drzwi.</w:t>
            </w:r>
          </w:p>
          <w:p w14:paraId="13953CDB"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6) Co najmniej 4 głośniki ze wzmacniaczem zapewniające prawidłowe nagłośnienie wnętrza autobusu.</w:t>
            </w:r>
          </w:p>
        </w:tc>
      </w:tr>
      <w:tr w:rsidR="006B0545" w14:paraId="6B3A54A8"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B5FF7" w14:textId="77777777" w:rsidR="006B0545" w:rsidRDefault="006750EF">
            <w:pPr>
              <w:widowControl w:val="0"/>
              <w:spacing w:line="0" w:lineRule="atLeast"/>
              <w:ind w:left="57" w:right="57"/>
              <w:jc w:val="center"/>
              <w:rPr>
                <w:rFonts w:eastAsia="Times New Roman"/>
                <w:b/>
                <w:bCs/>
              </w:rPr>
            </w:pPr>
            <w:r>
              <w:rPr>
                <w:rFonts w:eastAsia="Times New Roman"/>
                <w:b/>
                <w:bCs/>
              </w:rPr>
              <w:lastRenderedPageBreak/>
              <w:t>14</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6E3D2CB7" w14:textId="77777777" w:rsidR="006B0545" w:rsidRDefault="006750EF" w:rsidP="006750EF">
            <w:pPr>
              <w:widowControl w:val="0"/>
              <w:spacing w:line="0" w:lineRule="atLeast"/>
              <w:ind w:left="7" w:right="57"/>
              <w:jc w:val="center"/>
              <w:rPr>
                <w:rFonts w:eastAsia="Times New Roman"/>
                <w:b/>
              </w:rPr>
            </w:pPr>
            <w:r>
              <w:rPr>
                <w:rFonts w:eastAsia="Times New Roman"/>
                <w:b/>
              </w:rPr>
              <w:t>Przedział pasażerski</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3BE96C34" w14:textId="77777777" w:rsidR="006B0545" w:rsidRDefault="006750EF">
            <w:pPr>
              <w:widowControl w:val="0"/>
              <w:spacing w:line="360" w:lineRule="auto"/>
              <w:ind w:left="283" w:right="113" w:hanging="227"/>
              <w:jc w:val="both"/>
              <w:rPr>
                <w:rFonts w:asciiTheme="minorHAnsi" w:eastAsia="Times New Roman" w:hAnsiTheme="minorHAnsi" w:cstheme="minorHAnsi"/>
              </w:rPr>
            </w:pPr>
            <w:r>
              <w:rPr>
                <w:rFonts w:eastAsia="Times New Roman" w:cstheme="minorHAnsi"/>
              </w:rPr>
              <w:t>1) autobus niskopodłogowy lub niskowejściowy, wysokość od podłoża do wejścia do autobusu max. 340 mm, bez stopni wejściowych we wszystkich drzwiach, a także bez stopni poprzecznych pomiędzy I, a II drzwiami.</w:t>
            </w:r>
          </w:p>
          <w:p w14:paraId="04E8ED52"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2) „przyklęk”- umożliwiający obniżenie poziomu podłogi we wszystkich drzwiach co najmniej o 60 mm,</w:t>
            </w:r>
          </w:p>
          <w:p w14:paraId="76E521E0"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3) Stanowisko do mocowania wózków inwalidzkich zlokalizowane w pobliżu drzwi głównych. Platforma musi być przystosowana do przewozu wózka dziecięcego lub wózka inwalidzkiego. Miejsce dla wózka inwalidzkiego musi mieć minimalne rozmiary: szerokość 75 cm i długość 130 cm. Sposób mocowania wózka inwalidzkiego tyłem do kierunku jazdy za pomocą pasa bezwładnościowego.</w:t>
            </w:r>
          </w:p>
          <w:p w14:paraId="4F518C54"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4) wykładzina podłogowa z oznakowaniem stref ograniczonego dostępu przy drzwiach,</w:t>
            </w:r>
          </w:p>
          <w:p w14:paraId="06815965"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5) przy drugich drzwiach platforma (rampa) najazdowa, umożliwiająca wjazd do autobusu wózkom (działa jedynie w przypadku, gdy autobus jest unieruchomiony, wysuwanie i chowanie pochylni ręcznie z wnętrza pojazdu, szerokość pochylni co najmniej 80 cm, nachylenie pochylni wysuniętej lub rozłożonej na krawężniku o wysokości 150 mm nie może przekraczać 12%, pochylnia działa w sposób bezpieczny z obciążeniem równym min. 300 kg)</w:t>
            </w:r>
          </w:p>
          <w:p w14:paraId="2B4F3A3B" w14:textId="77777777" w:rsidR="006B0545" w:rsidRDefault="006750EF">
            <w:pPr>
              <w:widowControl w:val="0"/>
              <w:spacing w:line="360" w:lineRule="auto"/>
              <w:ind w:left="283" w:right="113" w:hanging="227"/>
              <w:jc w:val="both"/>
              <w:rPr>
                <w:rFonts w:asciiTheme="minorHAnsi" w:eastAsia="Times New Roman" w:hAnsiTheme="minorHAnsi" w:cstheme="minorHAnsi"/>
              </w:rPr>
            </w:pPr>
            <w:r>
              <w:rPr>
                <w:rFonts w:eastAsia="Times New Roman" w:cstheme="minorHAnsi"/>
              </w:rPr>
              <w:t xml:space="preserve">6) W obrębie platformy są dopuszczalne samoskładające się siedzenia pasażerskie. W obrębie drzwi głównych na zewnątrz i wewnątrz autobusu oraz miejscu do mocowania </w:t>
            </w:r>
            <w:r>
              <w:rPr>
                <w:rFonts w:eastAsia="Times New Roman" w:cstheme="minorHAnsi"/>
              </w:rPr>
              <w:lastRenderedPageBreak/>
              <w:t>wózka inwalidzkiego muszą znajdować się przyciski informujące kierowcę o zamiarze wsiadania lub wysiadania przez osobę niepełnosprawną, osobę z dzieckiem, osobę o ograniczonej sprawności ruchowej. Przyciski w kolorze niebieskim z piktogramem wózka dziecięcego, wózka inwalidzkiego, osoby z laską (przycisk zlokalizowany przy siedzeniu specjalnym) oraz znakami wypukłymi w języku „Braille’a”. Przycisk musi mieć wyczuwalny skok pracy i być na stałe podświetlany na zielono. Po jego aktywacji (naciśnięciu) kolor podświetlenia musi się zmienić na czerwony i ma być aktywny do momentu otwarcia drzwi.</w:t>
            </w:r>
            <w:bookmarkStart w:id="3" w:name="_Hlk100320016"/>
            <w:bookmarkEnd w:id="3"/>
          </w:p>
          <w:p w14:paraId="1979A84D" w14:textId="77777777" w:rsidR="006B0545" w:rsidRDefault="006750EF">
            <w:pPr>
              <w:widowControl w:val="0"/>
              <w:spacing w:line="360" w:lineRule="auto"/>
              <w:ind w:left="283" w:right="113" w:hanging="227"/>
              <w:jc w:val="both"/>
              <w:rPr>
                <w:rFonts w:asciiTheme="minorHAnsi" w:eastAsia="Times New Roman" w:hAnsiTheme="minorHAnsi" w:cstheme="minorHAnsi"/>
              </w:rPr>
            </w:pPr>
            <w:r>
              <w:rPr>
                <w:rFonts w:eastAsia="Times New Roman" w:cstheme="minorHAnsi"/>
              </w:rPr>
              <w:t>7) minimum 8 (osiem) niezależnych gniazd do USB (ładowarki) w miejscu uzgodnionych z Zamawiającym.</w:t>
            </w:r>
          </w:p>
        </w:tc>
      </w:tr>
      <w:tr w:rsidR="006B0545" w14:paraId="40DC12AE"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EA432" w14:textId="77777777" w:rsidR="006B0545" w:rsidRDefault="006750EF">
            <w:pPr>
              <w:widowControl w:val="0"/>
              <w:spacing w:line="0" w:lineRule="atLeast"/>
              <w:ind w:left="57" w:right="57"/>
              <w:jc w:val="center"/>
              <w:rPr>
                <w:rFonts w:eastAsia="Times New Roman"/>
                <w:b/>
                <w:bCs/>
              </w:rPr>
            </w:pPr>
            <w:r>
              <w:rPr>
                <w:rFonts w:eastAsia="Times New Roman"/>
                <w:b/>
                <w:bCs/>
              </w:rPr>
              <w:lastRenderedPageBreak/>
              <w:t>15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0D7DF30D" w14:textId="77777777" w:rsidR="006B0545" w:rsidRDefault="006750EF" w:rsidP="006750EF">
            <w:pPr>
              <w:widowControl w:val="0"/>
              <w:spacing w:line="0" w:lineRule="atLeast"/>
              <w:ind w:left="7" w:right="57"/>
              <w:jc w:val="center"/>
              <w:textAlignment w:val="top"/>
              <w:rPr>
                <w:rFonts w:eastAsia="Times New Roman"/>
                <w:b/>
              </w:rPr>
            </w:pPr>
            <w:r>
              <w:rPr>
                <w:rFonts w:eastAsia="Times New Roman"/>
                <w:b/>
              </w:rPr>
              <w:t>Siedzenia pasażerskie</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33E1E7E1"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siedzenia pasażerskie typu podmiejskiego, z miękką wkładką na siedzisku i oparciu, odporne na ścieranie i zabrudzenie, szkielety z tworzywa sztucznego, niepalne z możliwością demontażu, montażu, w uzgodnionej kolorystyce z Zamawiającym; Zamawiający planuje zastosowanie haftu na tkaninie oparcia (Herb lub logo Gminy).</w:t>
            </w:r>
          </w:p>
          <w:p w14:paraId="7C897861"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Siedzenia specjalne i przestrzeń dla pasażerów o ograniczonej możliwości poruszania: minimalna liczba siedzeń specjalnych – 4 sztuki, siedzenia specjalne muszą być zlokalizowane w pobliżu drzwi głównych, co najmniej pod jednym z siedzeń specjalnych lub w bezpośrednim sąsiedztwie przewidziane jest odpowiednie miejsce dla psa przewodnika, oznaczone odpowiednim piktogramem. Minimalna szerokość poduszki siedzenia specjalnego wynosi 40 cm, wysokość nieobciążonej poduszki siedzenia w stosunku do podłogi wynosi od 40 cm do 50 cm, nad każdym siedzeniem specjalnym znajduje się przestrzeń o wysokości nie mniejszej niż 130 cm mierzona od najwyższego punktu nieobciążonej poduszki siedzenia, siedzenie specjalne wyposażone jest w znajdujące się między miejscem siedzącym a przejściem podłokietniki, które można łatwo złożyć w celu umożliwienia swobodnego dostępu do siedzenia, poręcze lub uchwyty zamontowane są w bezpośrednim sąsiedztwie siedzenia specjalnego w sposób pozwalający na to, aby pasażer mógł łatwo się ich uchwycić.</w:t>
            </w:r>
          </w:p>
        </w:tc>
      </w:tr>
      <w:tr w:rsidR="006B0545" w14:paraId="10F2F7AB"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57759" w14:textId="77777777" w:rsidR="006B0545" w:rsidRDefault="006750EF">
            <w:pPr>
              <w:widowControl w:val="0"/>
              <w:spacing w:line="0" w:lineRule="atLeast"/>
              <w:ind w:left="57" w:right="57"/>
              <w:jc w:val="center"/>
              <w:rPr>
                <w:rFonts w:eastAsia="Times New Roman"/>
                <w:b/>
                <w:bCs/>
              </w:rPr>
            </w:pPr>
            <w:r>
              <w:rPr>
                <w:rFonts w:eastAsia="Times New Roman"/>
                <w:b/>
                <w:bCs/>
              </w:rPr>
              <w:t>16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13807EE1" w14:textId="77777777" w:rsidR="006B0545" w:rsidRDefault="006750EF" w:rsidP="006750EF">
            <w:pPr>
              <w:widowControl w:val="0"/>
              <w:spacing w:line="0" w:lineRule="atLeast"/>
              <w:ind w:right="57"/>
              <w:jc w:val="center"/>
              <w:textAlignment w:val="top"/>
              <w:rPr>
                <w:rFonts w:eastAsia="Times New Roman"/>
                <w:b/>
              </w:rPr>
            </w:pPr>
            <w:r>
              <w:rPr>
                <w:rFonts w:eastAsia="Times New Roman"/>
                <w:b/>
              </w:rPr>
              <w:t>Drzwi pasażerskie</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439046A5" w14:textId="77777777" w:rsidR="006B0545" w:rsidRDefault="006750EF">
            <w:pPr>
              <w:widowControl w:val="0"/>
              <w:spacing w:line="360" w:lineRule="auto"/>
              <w:ind w:left="79" w:right="132"/>
              <w:jc w:val="both"/>
              <w:rPr>
                <w:rFonts w:asciiTheme="minorHAnsi" w:eastAsia="Times New Roman" w:hAnsiTheme="minorHAnsi" w:cstheme="minorHAnsi"/>
                <w:highlight w:val="yellow"/>
              </w:rPr>
            </w:pPr>
            <w:r>
              <w:rPr>
                <w:rFonts w:eastAsia="Times New Roman" w:cstheme="minorHAnsi"/>
              </w:rPr>
              <w:t xml:space="preserve">Dwoje drzwi w układzie 1-2-0 umieszczone po prawej stronie autobusu, pierwsze usytuowane w przedniej części autobusu, drugie (tzw. drzwi główne), przystosowane do korzystania przez pasażerów poruszających się na wózkach – w środkowej części autobusu. Drzwi otwierane pneumatycznie do wewnątrz z uchwytami wejściowymi. Podświetlony próg drzwi oraz dodatkowe oświetlenie doświetlające przestrzeń przed drzwiami autobusu typu „skandynawskiego”. W skrzyniach napędu drzwi oraz na zewnątrz pojazdu po jednym zaworze bezpieczeństwa. Szerokość wejścia przez drzwi – dwuskrzydłowe min. 1200 mm, jednoskrzydłowe min. 720 mm. Obsługa drzwi elektropneumatyczna (nie dopuszcza się drzwi sterowanych elektrycznie), oddzielna dla każdych drzwi. Wszystkie drzwi muszą być wyposażone w system ochrony pasażera przed ściśnięciem przy zamykaniu oraz blokadę niezamierzonego ruchu drzwi po otwarciu zaworu bezpieczeństwa. Zamykanie drzwi poprzedzone musi być sygnałem dźwiękowym i świetlnym. Drzwi autobusu, z wyjątkiem drzwi przednich ryglowane kluczem </w:t>
            </w:r>
            <w:r>
              <w:rPr>
                <w:rFonts w:eastAsia="Times New Roman" w:cstheme="minorHAnsi"/>
              </w:rPr>
              <w:lastRenderedPageBreak/>
              <w:t>czworokątnym. Drzwi przednie zamykane na zamek patentowy. Szyba pierwszych drzwi podgrzewana elektrycznie lub podwójna. Wysokość stopnia (powierzchni podłogi) od ziemi, po uruchomieniu funkcji przyklęku, nie może przekraczać 28 cm.</w:t>
            </w:r>
          </w:p>
        </w:tc>
      </w:tr>
      <w:tr w:rsidR="006B0545" w14:paraId="31B0F18F"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418C9" w14:textId="77777777" w:rsidR="006B0545" w:rsidRDefault="006750EF">
            <w:pPr>
              <w:widowControl w:val="0"/>
              <w:spacing w:line="0" w:lineRule="atLeast"/>
              <w:ind w:left="57" w:right="57"/>
              <w:jc w:val="center"/>
              <w:rPr>
                <w:rFonts w:eastAsia="Times New Roman"/>
                <w:b/>
                <w:bCs/>
              </w:rPr>
            </w:pPr>
            <w:r>
              <w:rPr>
                <w:rFonts w:eastAsia="Times New Roman"/>
                <w:b/>
                <w:bCs/>
              </w:rPr>
              <w:lastRenderedPageBreak/>
              <w:t>17</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2207C3AB" w14:textId="77777777" w:rsidR="006B0545" w:rsidRDefault="006750EF" w:rsidP="006750EF">
            <w:pPr>
              <w:widowControl w:val="0"/>
              <w:spacing w:line="0" w:lineRule="atLeast"/>
              <w:ind w:left="7" w:right="57"/>
              <w:jc w:val="center"/>
              <w:rPr>
                <w:rFonts w:eastAsia="Times New Roman"/>
                <w:b/>
              </w:rPr>
            </w:pPr>
            <w:r>
              <w:rPr>
                <w:rFonts w:eastAsia="Times New Roman"/>
                <w:b/>
              </w:rPr>
              <w:t>Miejsce pracy kierowcy</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1EEA3923" w14:textId="77777777" w:rsidR="006B0545" w:rsidRDefault="006750EF">
            <w:pPr>
              <w:widowControl w:val="0"/>
              <w:spacing w:line="360" w:lineRule="auto"/>
              <w:ind w:left="283" w:right="113" w:hanging="227"/>
              <w:jc w:val="both"/>
              <w:rPr>
                <w:rFonts w:asciiTheme="minorHAnsi" w:eastAsia="Times New Roman" w:hAnsiTheme="minorHAnsi" w:cstheme="minorHAnsi"/>
              </w:rPr>
            </w:pPr>
            <w:r>
              <w:rPr>
                <w:rFonts w:eastAsia="Times New Roman" w:cstheme="minorHAnsi"/>
              </w:rPr>
              <w:t>1)</w:t>
            </w:r>
            <w:r>
              <w:rPr>
                <w:rFonts w:cstheme="minorHAnsi"/>
              </w:rPr>
              <w:t xml:space="preserve"> Kabina typu półzamkniętego (opcjonalnie typu półotwartego – z szybą odgradzającą od przestrzeni pasażerskiej), wyposażona w okienko do sprzedaży biletów, w blat do przyjmowania gotówki), a także miejsce do instalacji bileterki wraz z terminalem do płatności bezgotówkowych.</w:t>
            </w:r>
          </w:p>
          <w:p w14:paraId="1A9EA82B"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2) lusterka zewnętrzne co najmniej 4 szt. podgrzewane, regulowane elektrycznie ze stanowiska kierowcy,</w:t>
            </w:r>
          </w:p>
          <w:p w14:paraId="53A632CA"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3) lusterka wewnętrzne, czołowe, zapewniające dostateczną widoczność przedziału pasażerskiego,</w:t>
            </w:r>
          </w:p>
          <w:p w14:paraId="29F75FED"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4) osłony przeciwsłoneczne: dla lewej strony szyby czołowej 2/3 szerokości (sterowana elektrycznie) i lewej szyby bocznej kabiny kierowcy (sterowana ręcznie),</w:t>
            </w:r>
          </w:p>
          <w:p w14:paraId="1227DA32" w14:textId="77777777" w:rsidR="006B0545" w:rsidRDefault="006750EF">
            <w:pPr>
              <w:widowControl w:val="0"/>
              <w:spacing w:line="360" w:lineRule="auto"/>
              <w:ind w:left="283" w:right="113" w:hanging="227"/>
              <w:jc w:val="both"/>
              <w:rPr>
                <w:rFonts w:cs="Calibri"/>
              </w:rPr>
            </w:pPr>
            <w:r>
              <w:rPr>
                <w:rFonts w:eastAsia="Times New Roman" w:cstheme="minorHAnsi"/>
              </w:rPr>
              <w:t>5) f</w:t>
            </w:r>
            <w:r>
              <w:rPr>
                <w:rFonts w:cstheme="minorHAnsi"/>
              </w:rPr>
              <w:t xml:space="preserve">otel kierowcy obrotowy z wielopołożeniową możliwością regulacji siedziska i oparcia, zawieszony pneumatycznie, wyposażony w 2 podłokietniki, zagłówek oraz system wentylacji i podgrzewania, mikrofon do wygłaszania komunikatów wewnątrz i na zewnątrz pojazdu, niewyposażony w pasy. </w:t>
            </w:r>
          </w:p>
          <w:p w14:paraId="1DEA7480"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6) wentylacja kabiny kierowcy za pomocą okna przesuwanego (otwieranego ręcznie) z lewej strony kierowcy i nawiewami umieszczonymi w desce rozdzielczej z elektrycznym wymuszeniem obiegu zapewniającymi prawidłową wymianę powietrza (złączone z klimatyzacją przestrzeni pasażerskiej). Ogrzewanie przez kanał powietrzny i dysze wylotowe w desce rozdzielczej oraz dodatkową nagrzewnicę. Moc nagrzewnic musi pozwolić na utrzymanie temperatury w kabinie od +15°C do +20°C przy temperaturze zewnętrznej -15°C.</w:t>
            </w:r>
          </w:p>
          <w:p w14:paraId="46841F27" w14:textId="77777777" w:rsidR="006B0545" w:rsidRDefault="006750EF">
            <w:pPr>
              <w:widowControl w:val="0"/>
              <w:spacing w:line="360" w:lineRule="auto"/>
              <w:ind w:left="283" w:right="113" w:hanging="227"/>
              <w:jc w:val="both"/>
              <w:rPr>
                <w:rFonts w:cs="Calibri"/>
              </w:rPr>
            </w:pPr>
            <w:r>
              <w:rPr>
                <w:rFonts w:eastAsia="Times New Roman" w:cstheme="minorHAnsi"/>
              </w:rPr>
              <w:t>7) d</w:t>
            </w:r>
            <w:r>
              <w:rPr>
                <w:rFonts w:cstheme="minorHAnsi"/>
              </w:rPr>
              <w:t xml:space="preserve">eska rozdzielcza wyposażona co najmniej w: kolorowy wyświetlacz prezentujący między innymi: prędkościomierz, drogomierz, drogomierz dzienny, poziom naładowania, chwilowe zużycie energii, a także szacunkowy zasięg pojazdu i inne istotnie wskaźniki techniczne, wskaźnik </w:t>
            </w:r>
            <w:proofErr w:type="spellStart"/>
            <w:r>
              <w:rPr>
                <w:rFonts w:cstheme="minorHAnsi"/>
              </w:rPr>
              <w:t>eco</w:t>
            </w:r>
            <w:proofErr w:type="spellEnd"/>
            <w:r>
              <w:rPr>
                <w:rFonts w:cstheme="minorHAnsi"/>
              </w:rPr>
              <w:t xml:space="preserve"> </w:t>
            </w:r>
            <w:proofErr w:type="spellStart"/>
            <w:r>
              <w:rPr>
                <w:rFonts w:cstheme="minorHAnsi"/>
              </w:rPr>
              <w:t>drivingu</w:t>
            </w:r>
            <w:proofErr w:type="spellEnd"/>
            <w:r>
              <w:rPr>
                <w:rFonts w:cstheme="minorHAnsi"/>
              </w:rPr>
              <w:t xml:space="preserve">/odzysku energii z modułu rekuperacyjnego, </w:t>
            </w:r>
          </w:p>
          <w:p w14:paraId="55ABEE0A"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8) deska rozdzielcza regulowana wraz z kołem kierownicy,</w:t>
            </w:r>
          </w:p>
          <w:p w14:paraId="3FD7CB6D"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9) wieszak na ubranie, kasetka na pieniądze (dopuszcza się rozwiązanie z szufladą bileterki),</w:t>
            </w:r>
          </w:p>
          <w:p w14:paraId="54A3ED9D"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10) gniazdo zapalniczki 12V z zabezpieczeniem 5A, 2 gniazda USB,</w:t>
            </w:r>
          </w:p>
          <w:p w14:paraId="2FDF71C9"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11) dwustopniowe oświetlenie kabiny kierowcy,</w:t>
            </w:r>
          </w:p>
          <w:p w14:paraId="2A1CE604" w14:textId="77777777" w:rsidR="006B0545" w:rsidRDefault="006750EF">
            <w:pPr>
              <w:widowControl w:val="0"/>
              <w:spacing w:line="360" w:lineRule="auto"/>
              <w:ind w:left="283" w:right="113" w:hanging="227"/>
              <w:jc w:val="both"/>
              <w:rPr>
                <w:rFonts w:cs="Calibri"/>
              </w:rPr>
            </w:pPr>
            <w:r>
              <w:rPr>
                <w:rFonts w:eastAsia="Times New Roman" w:cstheme="minorHAnsi"/>
              </w:rPr>
              <w:t xml:space="preserve">12) </w:t>
            </w:r>
            <w:r>
              <w:rPr>
                <w:rFonts w:cstheme="minorHAnsi"/>
              </w:rPr>
              <w:t>Radioodtwarzacz MP3/USB 1 z zestawem głośników w kabinie kierowcy.</w:t>
            </w:r>
          </w:p>
        </w:tc>
      </w:tr>
      <w:tr w:rsidR="006B0545" w14:paraId="473C70AF"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FC713" w14:textId="77777777" w:rsidR="006B0545" w:rsidRDefault="006750EF">
            <w:pPr>
              <w:widowControl w:val="0"/>
              <w:spacing w:line="0" w:lineRule="atLeast"/>
              <w:ind w:left="57" w:right="57"/>
              <w:jc w:val="center"/>
              <w:rPr>
                <w:rFonts w:eastAsia="Times New Roman"/>
                <w:b/>
                <w:bCs/>
              </w:rPr>
            </w:pPr>
            <w:r>
              <w:rPr>
                <w:rFonts w:eastAsia="Times New Roman"/>
                <w:b/>
                <w:bCs/>
              </w:rPr>
              <w:t>18</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7FF512B8" w14:textId="77777777" w:rsidR="006B0545" w:rsidRDefault="006750EF" w:rsidP="006750EF">
            <w:pPr>
              <w:widowControl w:val="0"/>
              <w:spacing w:line="0" w:lineRule="atLeast"/>
              <w:ind w:left="7" w:right="57"/>
              <w:jc w:val="center"/>
              <w:rPr>
                <w:rFonts w:eastAsia="Times New Roman"/>
                <w:b/>
              </w:rPr>
            </w:pPr>
            <w:r>
              <w:rPr>
                <w:rFonts w:eastAsia="Times New Roman"/>
                <w:b/>
              </w:rPr>
              <w:t>Instalacja elektryczna</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77DC0F8E"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1) złącza przewodów i urządzeń muszą być czytelnie, numerycznie opisane;</w:t>
            </w:r>
          </w:p>
          <w:p w14:paraId="504DBE62"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2) złącza i urządzenia (przekaźniki, sterowniki, włączniki itp.) w szczelnie zamkniętych schowkach muszą być zabezpieczone przed wilgocią;</w:t>
            </w:r>
          </w:p>
          <w:p w14:paraId="518DA2EC"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 xml:space="preserve">3) wiązki przewodów instalacji muszą być ułożone w szczelnie zamkniętych kanałach lub przewodach zabezpieczających je przez zabrudzeniem i wilgocią w czasie eksploatacji, </w:t>
            </w:r>
            <w:r>
              <w:rPr>
                <w:rFonts w:eastAsia="Times New Roman" w:cstheme="minorHAnsi"/>
              </w:rPr>
              <w:lastRenderedPageBreak/>
              <w:t>szczególnie w warunkach zimowych;</w:t>
            </w:r>
          </w:p>
          <w:p w14:paraId="41B01219"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4) przedział akumulatorów musi być wyposażony w wózek lub szufladę do akumulatorów; każdy z tych elementów musi być wykonany ze stali nierdzewnych lub zabezpieczony przed korozją np.: tworzywami sztucznymi;</w:t>
            </w:r>
          </w:p>
          <w:p w14:paraId="1AB3252C"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5) co najmniej 4 (cztery) lustra zewnętrzne (w tym jedno sferyczne z prawej strony) elektrycznie regulowane) z miejsca pracy kierowcy i elektrycznie podgrzewane;</w:t>
            </w:r>
          </w:p>
          <w:p w14:paraId="65A5C586"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6) tylne lampy zewnętrzne pojazdu muszą być wykonane w technologii LED, oświetlenie przednie oraz boczne także wykonane w technologii LED;</w:t>
            </w:r>
          </w:p>
          <w:p w14:paraId="23979CE5"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7) oświetlenie wewnętrzne wykonane w technologii LED;</w:t>
            </w:r>
          </w:p>
          <w:p w14:paraId="0A6AB04C"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8) pojazdy muszą być wyposażone w dodatkowe światła przednie do jazdy dziennej;</w:t>
            </w:r>
          </w:p>
          <w:p w14:paraId="39FA0271" w14:textId="77777777" w:rsidR="006B0545" w:rsidRDefault="006750EF">
            <w:pPr>
              <w:widowControl w:val="0"/>
              <w:spacing w:line="360" w:lineRule="auto"/>
              <w:ind w:left="283" w:right="113" w:hanging="227"/>
              <w:jc w:val="both"/>
              <w:rPr>
                <w:rFonts w:asciiTheme="minorHAnsi" w:eastAsia="Times New Roman" w:hAnsiTheme="minorHAnsi" w:cstheme="minorHAnsi"/>
                <w:highlight w:val="yellow"/>
              </w:rPr>
            </w:pPr>
            <w:r>
              <w:rPr>
                <w:rFonts w:eastAsia="Times New Roman" w:cstheme="minorHAnsi"/>
              </w:rPr>
              <w:t>9) pojazdy muszą posiadać przednie lampy przeciwmgielne.</w:t>
            </w:r>
          </w:p>
        </w:tc>
      </w:tr>
      <w:tr w:rsidR="006B0545" w14:paraId="053E37EB"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BB5EC" w14:textId="77777777" w:rsidR="006B0545" w:rsidRDefault="006750EF">
            <w:pPr>
              <w:widowControl w:val="0"/>
              <w:spacing w:line="0" w:lineRule="atLeast"/>
              <w:ind w:left="57" w:right="57"/>
              <w:jc w:val="center"/>
              <w:rPr>
                <w:rFonts w:eastAsia="Times New Roman"/>
                <w:b/>
                <w:bCs/>
              </w:rPr>
            </w:pPr>
            <w:r>
              <w:rPr>
                <w:rFonts w:eastAsia="Times New Roman"/>
                <w:b/>
                <w:bCs/>
              </w:rPr>
              <w:lastRenderedPageBreak/>
              <w:t>19</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603F2275" w14:textId="77777777" w:rsidR="006B0545" w:rsidRDefault="006750EF" w:rsidP="006750EF">
            <w:pPr>
              <w:widowControl w:val="0"/>
              <w:spacing w:line="0" w:lineRule="atLeast"/>
              <w:ind w:left="7" w:right="57"/>
              <w:jc w:val="center"/>
              <w:rPr>
                <w:rFonts w:eastAsia="Times New Roman"/>
                <w:b/>
              </w:rPr>
            </w:pPr>
            <w:r>
              <w:rPr>
                <w:rFonts w:eastAsia="Times New Roman"/>
                <w:b/>
              </w:rPr>
              <w:t>Okna</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7119C8EE"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Szyby boczne przyciemniane 40-60%, minimum po 2 okna przesuwne (w części górnej) z każdej strony autobusu z zamkiem uniemożliwiającym otwarcie okna. Okna boczne będące „wyjściami bezpieczeństwa” (nieprzesuwne!) w ilości wymaganej przepisami homologacyjnymi.</w:t>
            </w:r>
          </w:p>
        </w:tc>
      </w:tr>
      <w:tr w:rsidR="006B0545" w14:paraId="5BDCC643"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3E3C0" w14:textId="77777777" w:rsidR="006B0545" w:rsidRDefault="006750EF">
            <w:pPr>
              <w:widowControl w:val="0"/>
              <w:spacing w:line="0" w:lineRule="atLeast"/>
              <w:ind w:left="57" w:right="57"/>
              <w:jc w:val="center"/>
              <w:rPr>
                <w:rFonts w:eastAsia="Times New Roman"/>
                <w:b/>
                <w:bCs/>
              </w:rPr>
            </w:pPr>
            <w:r>
              <w:rPr>
                <w:rFonts w:eastAsia="Times New Roman"/>
                <w:b/>
                <w:bCs/>
              </w:rPr>
              <w:t>20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2D750B20" w14:textId="77777777" w:rsidR="006B0545" w:rsidRDefault="006750EF" w:rsidP="006750EF">
            <w:pPr>
              <w:widowControl w:val="0"/>
              <w:spacing w:line="0" w:lineRule="atLeast"/>
              <w:ind w:left="7" w:right="57"/>
              <w:jc w:val="center"/>
              <w:rPr>
                <w:rFonts w:eastAsia="Times New Roman"/>
                <w:b/>
              </w:rPr>
            </w:pPr>
            <w:r>
              <w:rPr>
                <w:rFonts w:eastAsia="Times New Roman"/>
                <w:b/>
              </w:rPr>
              <w:t>Koła i ogumienie</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7E38A450" w14:textId="77777777" w:rsidR="006B0545" w:rsidRDefault="006750EF">
            <w:pPr>
              <w:widowControl w:val="0"/>
              <w:spacing w:line="360" w:lineRule="auto"/>
              <w:ind w:left="79" w:right="132"/>
              <w:rPr>
                <w:rFonts w:asciiTheme="minorHAnsi" w:eastAsia="Times New Roman" w:hAnsiTheme="minorHAnsi" w:cstheme="minorHAnsi"/>
              </w:rPr>
            </w:pPr>
            <w:r>
              <w:rPr>
                <w:rFonts w:eastAsia="Times New Roman" w:cstheme="minorHAnsi"/>
              </w:rPr>
              <w:t>1) opony całoroczne, radialne, stalowe, bezdętkowe, o rozmiarze co najmniej 19,5”,</w:t>
            </w:r>
          </w:p>
          <w:p w14:paraId="5E047B29" w14:textId="77777777" w:rsidR="006B0545" w:rsidRDefault="006750EF">
            <w:pPr>
              <w:widowControl w:val="0"/>
              <w:spacing w:line="360" w:lineRule="auto"/>
              <w:ind w:left="79" w:right="132"/>
              <w:rPr>
                <w:rFonts w:asciiTheme="minorHAnsi" w:eastAsia="Times New Roman" w:hAnsiTheme="minorHAnsi" w:cstheme="minorHAnsi"/>
              </w:rPr>
            </w:pPr>
            <w:r>
              <w:rPr>
                <w:rFonts w:eastAsia="Times New Roman" w:cstheme="minorHAnsi"/>
              </w:rPr>
              <w:t>2) koła bliźniacze na tylnej osi,</w:t>
            </w:r>
          </w:p>
          <w:p w14:paraId="6CF5B586" w14:textId="77777777" w:rsidR="006B0545" w:rsidRDefault="006750EF">
            <w:pPr>
              <w:widowControl w:val="0"/>
              <w:spacing w:line="360" w:lineRule="auto"/>
              <w:ind w:left="79" w:right="132"/>
              <w:rPr>
                <w:rFonts w:asciiTheme="minorHAnsi" w:eastAsia="Times New Roman" w:hAnsiTheme="minorHAnsi" w:cstheme="minorHAnsi"/>
              </w:rPr>
            </w:pPr>
            <w:r>
              <w:rPr>
                <w:rFonts w:eastAsia="Times New Roman" w:cstheme="minorHAnsi"/>
              </w:rPr>
              <w:t>3) wszystkie koła wyważone,</w:t>
            </w:r>
          </w:p>
          <w:p w14:paraId="2941C985" w14:textId="77777777" w:rsidR="006B0545" w:rsidRDefault="006750EF">
            <w:pPr>
              <w:widowControl w:val="0"/>
              <w:spacing w:line="360" w:lineRule="auto"/>
              <w:ind w:left="79" w:right="132"/>
              <w:rPr>
                <w:rFonts w:asciiTheme="minorHAnsi" w:eastAsia="Times New Roman" w:hAnsiTheme="minorHAnsi" w:cstheme="minorHAnsi"/>
              </w:rPr>
            </w:pPr>
            <w:r>
              <w:rPr>
                <w:rFonts w:eastAsia="Times New Roman" w:cstheme="minorHAnsi"/>
              </w:rPr>
              <w:t xml:space="preserve">4) koło zapasowe 1 szt. (dostarczone luzem). </w:t>
            </w:r>
          </w:p>
        </w:tc>
      </w:tr>
      <w:tr w:rsidR="006B0545" w14:paraId="08BA34C4"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ED51A" w14:textId="77777777" w:rsidR="006B0545" w:rsidRDefault="006750EF">
            <w:pPr>
              <w:widowControl w:val="0"/>
              <w:spacing w:line="0" w:lineRule="atLeast"/>
              <w:ind w:left="57" w:right="57"/>
              <w:jc w:val="center"/>
              <w:rPr>
                <w:rFonts w:eastAsia="Times New Roman"/>
                <w:b/>
                <w:bCs/>
              </w:rPr>
            </w:pPr>
            <w:r>
              <w:rPr>
                <w:rFonts w:eastAsia="Times New Roman"/>
                <w:b/>
                <w:bCs/>
              </w:rPr>
              <w:t>21</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31321B57" w14:textId="77777777" w:rsidR="006B0545" w:rsidRDefault="006750EF" w:rsidP="006750EF">
            <w:pPr>
              <w:widowControl w:val="0"/>
              <w:spacing w:line="0" w:lineRule="atLeast"/>
              <w:ind w:left="7" w:right="57"/>
              <w:jc w:val="center"/>
              <w:rPr>
                <w:rFonts w:eastAsia="Times New Roman"/>
                <w:b/>
              </w:rPr>
            </w:pPr>
            <w:r>
              <w:rPr>
                <w:rFonts w:eastAsia="Times New Roman"/>
                <w:b/>
              </w:rPr>
              <w:t>Powłoki i kolorystyka</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6A4FAABA"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1) kolorystyka zewnętrzna do uzgodnienia z Zamawiającym, przy czym Zamawiający oczekuje przygotowanie przez Wykonawcę co najmniej 5 wzorów malowania pojazdów nawiązujących do barw Gminy Ciechocinek.</w:t>
            </w:r>
          </w:p>
          <w:p w14:paraId="0D557E69"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2) powłoki zewnętrzne wykonane lakierami o podwyższonej odporności na ścieranie przy myciu pojazdów na myjniach mechanicznych,</w:t>
            </w:r>
          </w:p>
          <w:p w14:paraId="23DF37A5"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3) poręcze pionowe i poziome oraz uchwyty w obrębie drzwi i miejsc dla osób stojących wykonane ze stali szczotkowanej (</w:t>
            </w:r>
            <w:proofErr w:type="spellStart"/>
            <w:r>
              <w:rPr>
                <w:rFonts w:eastAsia="Times New Roman" w:cstheme="minorHAnsi"/>
              </w:rPr>
              <w:t>nierdzewnej-niemalowanej</w:t>
            </w:r>
            <w:proofErr w:type="spellEnd"/>
            <w:r>
              <w:rPr>
                <w:rFonts w:eastAsia="Times New Roman" w:cstheme="minorHAnsi"/>
              </w:rPr>
              <w:t>), mocowanie do podłogi śrubami ze stali nierdzewnej,</w:t>
            </w:r>
          </w:p>
          <w:p w14:paraId="456682F1" w14:textId="77777777" w:rsidR="006B0545" w:rsidRDefault="006750EF">
            <w:pPr>
              <w:widowControl w:val="0"/>
              <w:spacing w:line="360" w:lineRule="auto"/>
              <w:ind w:left="283" w:right="113" w:hanging="227"/>
              <w:jc w:val="both"/>
              <w:rPr>
                <w:rFonts w:asciiTheme="minorHAnsi" w:eastAsia="Times New Roman" w:hAnsiTheme="minorHAnsi" w:cstheme="minorHAnsi"/>
              </w:rPr>
            </w:pPr>
            <w:r>
              <w:rPr>
                <w:rFonts w:eastAsia="Times New Roman" w:cstheme="minorHAnsi"/>
              </w:rPr>
              <w:t>4) pozostałe elementy wnętrza tj. poszycia boczne, sufit, tkanina siedzeń w kolorach i tonacji gwarantujących wysoką estetykę w uzgodnieniu z Zamawiającym.</w:t>
            </w:r>
          </w:p>
        </w:tc>
      </w:tr>
      <w:tr w:rsidR="006B0545" w14:paraId="057F74AB"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6F52E" w14:textId="77777777" w:rsidR="006B0545" w:rsidRDefault="006750EF">
            <w:pPr>
              <w:widowControl w:val="0"/>
              <w:spacing w:line="0" w:lineRule="atLeast"/>
              <w:ind w:left="57" w:right="57"/>
              <w:jc w:val="center"/>
              <w:rPr>
                <w:rFonts w:eastAsia="Times New Roman"/>
                <w:b/>
                <w:bCs/>
              </w:rPr>
            </w:pPr>
            <w:r>
              <w:rPr>
                <w:rFonts w:eastAsia="Times New Roman"/>
                <w:b/>
                <w:bCs/>
              </w:rPr>
              <w:t>22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5678C578" w14:textId="77777777" w:rsidR="006B0545" w:rsidRDefault="006750EF" w:rsidP="006750EF">
            <w:pPr>
              <w:widowControl w:val="0"/>
              <w:spacing w:line="0" w:lineRule="atLeast"/>
              <w:ind w:left="7" w:right="57"/>
              <w:jc w:val="center"/>
              <w:rPr>
                <w:rFonts w:eastAsia="Times New Roman"/>
                <w:b/>
              </w:rPr>
            </w:pPr>
            <w:r>
              <w:rPr>
                <w:rFonts w:eastAsia="Times New Roman"/>
                <w:b/>
              </w:rPr>
              <w:t>Inne urządzenia</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723C6BAD"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1) 2 szt. (dwie) gaśnic proszkowych o wadze 6 kg każda, zabezpieczone przed kradzieżą,</w:t>
            </w:r>
          </w:p>
          <w:p w14:paraId="12FBB8F2"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2) 2 (dwa) kliny pod koła,</w:t>
            </w:r>
          </w:p>
          <w:p w14:paraId="5DF2E15F"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3) 1 (jeden) odblaskowy trójkąt ostrzegawczy,</w:t>
            </w:r>
          </w:p>
          <w:p w14:paraId="49BCE1F6"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4) 1 (jedna) apteczkę,</w:t>
            </w:r>
          </w:p>
          <w:p w14:paraId="6E357C25"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5) 2 (dwie) kamizelki odblaskowe,</w:t>
            </w:r>
          </w:p>
          <w:p w14:paraId="14E89938"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6) 2 (dwie) latarki,</w:t>
            </w:r>
          </w:p>
          <w:p w14:paraId="3A4AC3E6"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7) zaczepy holownicze przednie i tylne,</w:t>
            </w:r>
          </w:p>
          <w:p w14:paraId="614A1E20"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8) koło zapasowe – 1 szt.,</w:t>
            </w:r>
          </w:p>
          <w:p w14:paraId="7372AE14"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9) podnośnik – 1 szt.,</w:t>
            </w:r>
          </w:p>
          <w:p w14:paraId="118D2A28"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10) klucz do kół – 1 szt.,</w:t>
            </w:r>
          </w:p>
          <w:p w14:paraId="6F9701CB" w14:textId="77777777" w:rsidR="006B0545" w:rsidRDefault="006750EF">
            <w:pPr>
              <w:widowControl w:val="0"/>
              <w:spacing w:line="360" w:lineRule="auto"/>
              <w:ind w:left="397" w:right="113" w:hanging="340"/>
              <w:jc w:val="both"/>
              <w:rPr>
                <w:rFonts w:asciiTheme="minorHAnsi" w:eastAsia="Times New Roman" w:hAnsiTheme="minorHAnsi" w:cstheme="minorHAnsi"/>
              </w:rPr>
            </w:pPr>
            <w:r>
              <w:rPr>
                <w:rFonts w:eastAsia="Times New Roman" w:cstheme="minorHAnsi"/>
              </w:rPr>
              <w:t xml:space="preserve">11) młotek bezpieczeństwa do stłuczenia szyb w ilości wymaganej w przepisach </w:t>
            </w:r>
            <w:r>
              <w:rPr>
                <w:rFonts w:eastAsia="Times New Roman" w:cstheme="minorHAnsi"/>
              </w:rPr>
              <w:lastRenderedPageBreak/>
              <w:t>homologacyjnych,</w:t>
            </w:r>
          </w:p>
          <w:p w14:paraId="0F2CAA9B"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12) napisy podające dopuszczalną ilość miejsc siedzących i stojących,</w:t>
            </w:r>
          </w:p>
          <w:p w14:paraId="3F99B87A" w14:textId="77777777" w:rsidR="006B0545" w:rsidRDefault="006750EF">
            <w:pPr>
              <w:widowControl w:val="0"/>
              <w:spacing w:line="360" w:lineRule="auto"/>
              <w:ind w:left="397" w:right="113" w:hanging="340"/>
              <w:jc w:val="both"/>
              <w:rPr>
                <w:rFonts w:asciiTheme="minorHAnsi" w:eastAsia="Times New Roman" w:hAnsiTheme="minorHAnsi" w:cstheme="minorHAnsi"/>
              </w:rPr>
            </w:pPr>
            <w:r>
              <w:rPr>
                <w:rFonts w:eastAsia="Times New Roman" w:cstheme="minorHAnsi"/>
              </w:rPr>
              <w:t>13) napisy umieszczone w odpowiednich miejscach „wyjście awaryjne” i inne konieczne do prawidłowego oznakowania wewnętrznego i zewnętrznego autobusu,</w:t>
            </w:r>
          </w:p>
          <w:p w14:paraId="0746F4B1" w14:textId="77777777" w:rsidR="006B0545" w:rsidRDefault="006750EF">
            <w:pPr>
              <w:widowControl w:val="0"/>
              <w:spacing w:line="360" w:lineRule="auto"/>
              <w:ind w:left="397" w:right="113" w:hanging="340"/>
              <w:jc w:val="both"/>
              <w:rPr>
                <w:rFonts w:eastAsia="Times New Roman" w:cs="Calibri"/>
              </w:rPr>
            </w:pPr>
            <w:r>
              <w:rPr>
                <w:rFonts w:eastAsia="Times New Roman" w:cstheme="minorHAnsi"/>
              </w:rPr>
              <w:t>14) co najmniej 6 szt. ramek reklamowych A3 (297 mm x 420 mm), umożliwiających ekspozycje plakatu formatu A3, wykonanych z niełamliwego tworzywa sztucznego; ramka musi umożliwić 2 stronną prezentację zamieszczonej informacji (do każdej ramki po jednej kieszeni plastikowej na plakat A3 pasującej do ww. ramek); kieszeń plastikowa ma zabezpieczać plakat w ramkach plastikowych).</w:t>
            </w:r>
          </w:p>
          <w:p w14:paraId="4825F202" w14:textId="77777777" w:rsidR="006B0545" w:rsidRDefault="006750EF">
            <w:pPr>
              <w:widowControl w:val="0"/>
              <w:spacing w:line="360" w:lineRule="auto"/>
              <w:ind w:left="397" w:right="113" w:hanging="340"/>
              <w:jc w:val="both"/>
              <w:rPr>
                <w:rFonts w:eastAsia="Times New Roman" w:cs="Calibri"/>
              </w:rPr>
            </w:pPr>
            <w:r>
              <w:rPr>
                <w:rFonts w:eastAsia="Times New Roman" w:cstheme="minorHAnsi"/>
              </w:rPr>
              <w:t>15) Bileterka/kasa fiskalna typu EMAR205 lub tożsama umożliwiająca sprzedaż biletów przez kierowcę z możliwością płatności gotówkowej oraz zbliżeniowo za pomocą karty płatniczej. Kasa z funkcją zbierania danych o sprzedanych biletach i ich rodzaju. Urządzenia muszą spełniać wymagania określone w art. 57 ustawy o publicznym transporcie zbiorowym. Wykonawca zobowiązany jest do dostarczenia również niezbędnego oprogramowania do programowania kasy, a także dokonywania rozliczeń wraz z wymaganymi licencjami).</w:t>
            </w:r>
          </w:p>
          <w:p w14:paraId="72C20A0B" w14:textId="77777777" w:rsidR="006B0545" w:rsidRDefault="006750EF">
            <w:pPr>
              <w:widowControl w:val="0"/>
              <w:spacing w:line="360" w:lineRule="auto"/>
              <w:ind w:left="397" w:right="113" w:hanging="340"/>
              <w:jc w:val="both"/>
              <w:rPr>
                <w:rFonts w:eastAsia="Times New Roman" w:cs="Calibri"/>
              </w:rPr>
            </w:pPr>
            <w:r>
              <w:rPr>
                <w:rFonts w:eastAsia="Times New Roman" w:cstheme="minorHAnsi"/>
              </w:rPr>
              <w:t>16)  Tachograf cyfrowy zainstalowany w kabinie kierowcy.</w:t>
            </w:r>
          </w:p>
          <w:p w14:paraId="1908479A" w14:textId="77777777" w:rsidR="006B0545" w:rsidRDefault="006750EF">
            <w:pPr>
              <w:widowControl w:val="0"/>
              <w:spacing w:line="360" w:lineRule="auto"/>
              <w:ind w:left="397" w:right="113" w:hanging="340"/>
              <w:jc w:val="both"/>
              <w:rPr>
                <w:rFonts w:asciiTheme="minorHAnsi" w:eastAsia="Times New Roman" w:hAnsiTheme="minorHAnsi" w:cstheme="minorHAnsi"/>
              </w:rPr>
            </w:pPr>
            <w:r>
              <w:rPr>
                <w:rFonts w:eastAsia="Times New Roman" w:cstheme="minorHAnsi"/>
              </w:rPr>
              <w:t>17) Zewnętrzny głośnik odpowiednio zabezpieczony przed pyłem i wilgocią do wykonywania lub odtwarzania zapowiedzi głosowych.</w:t>
            </w:r>
          </w:p>
          <w:p w14:paraId="6DAF9F4E" w14:textId="77777777" w:rsidR="006B0545" w:rsidRDefault="006750EF">
            <w:pPr>
              <w:widowControl w:val="0"/>
              <w:spacing w:line="360" w:lineRule="auto"/>
              <w:ind w:left="79" w:right="132"/>
              <w:jc w:val="both"/>
              <w:rPr>
                <w:rFonts w:asciiTheme="minorHAnsi" w:eastAsia="Times New Roman" w:hAnsiTheme="minorHAnsi" w:cstheme="minorHAnsi"/>
                <w:highlight w:val="yellow"/>
              </w:rPr>
            </w:pPr>
            <w:r>
              <w:rPr>
                <w:rFonts w:eastAsia="Times New Roman" w:cstheme="minorHAnsi"/>
              </w:rPr>
              <w:t>18) Dwa uchwyty do montażu chorągiewki w górnej, przedniej części pojazdu.</w:t>
            </w:r>
          </w:p>
        </w:tc>
      </w:tr>
      <w:tr w:rsidR="006B0545" w14:paraId="3392CCCE"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B6505" w14:textId="77777777" w:rsidR="006B0545" w:rsidRDefault="006750EF">
            <w:pPr>
              <w:widowControl w:val="0"/>
              <w:spacing w:line="0" w:lineRule="atLeast"/>
              <w:ind w:left="57" w:right="57"/>
              <w:jc w:val="center"/>
              <w:rPr>
                <w:rFonts w:eastAsia="Times New Roman"/>
                <w:b/>
                <w:bCs/>
              </w:rPr>
            </w:pPr>
            <w:r>
              <w:rPr>
                <w:rFonts w:eastAsia="Times New Roman"/>
                <w:b/>
                <w:bCs/>
              </w:rPr>
              <w:lastRenderedPageBreak/>
              <w:t>23</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1B4F1A54" w14:textId="77777777" w:rsidR="00AE28EE" w:rsidRDefault="00AE28EE" w:rsidP="00AE28EE">
            <w:pPr>
              <w:widowControl w:val="0"/>
              <w:spacing w:line="360" w:lineRule="auto"/>
              <w:ind w:right="57"/>
              <w:jc w:val="right"/>
              <w:rPr>
                <w:rFonts w:eastAsia="Times New Roman"/>
                <w:b/>
              </w:rPr>
            </w:pPr>
            <w:r>
              <w:rPr>
                <w:rFonts w:eastAsia="Times New Roman"/>
                <w:b/>
              </w:rPr>
              <w:t>1.</w:t>
            </w:r>
          </w:p>
          <w:p w14:paraId="44B1D41E" w14:textId="77777777" w:rsidR="00AE28EE" w:rsidRPr="00AE28EE" w:rsidRDefault="00AE28EE" w:rsidP="00AE28EE">
            <w:pPr>
              <w:widowControl w:val="0"/>
              <w:spacing w:line="360" w:lineRule="auto"/>
              <w:ind w:right="57"/>
              <w:jc w:val="right"/>
              <w:rPr>
                <w:rFonts w:eastAsia="Times New Roman"/>
              </w:rPr>
            </w:pPr>
            <w:r w:rsidRPr="00AE28EE">
              <w:rPr>
                <w:rFonts w:eastAsia="Times New Roman"/>
              </w:rPr>
              <w:t>1.1.</w:t>
            </w:r>
          </w:p>
          <w:p w14:paraId="7523674D" w14:textId="77777777" w:rsidR="00AE28EE" w:rsidRPr="00AE28EE" w:rsidRDefault="00AE28EE" w:rsidP="00AE28EE">
            <w:pPr>
              <w:widowControl w:val="0"/>
              <w:spacing w:line="360" w:lineRule="auto"/>
              <w:ind w:right="57"/>
              <w:jc w:val="right"/>
              <w:rPr>
                <w:rFonts w:eastAsia="Times New Roman"/>
                <w:b/>
              </w:rPr>
            </w:pPr>
          </w:p>
          <w:p w14:paraId="6A3EDE18" w14:textId="77777777" w:rsidR="006B0545" w:rsidRDefault="006750EF" w:rsidP="006750EF">
            <w:pPr>
              <w:pStyle w:val="Akapitzlist"/>
              <w:widowControl w:val="0"/>
              <w:ind w:left="0" w:right="57"/>
              <w:jc w:val="center"/>
              <w:rPr>
                <w:rFonts w:eastAsia="Times New Roman"/>
                <w:b/>
              </w:rPr>
            </w:pPr>
            <w:r w:rsidRPr="00AE28EE">
              <w:rPr>
                <w:rFonts w:eastAsia="Times New Roman"/>
                <w:b/>
              </w:rPr>
              <w:t xml:space="preserve">System </w:t>
            </w:r>
            <w:r w:rsidR="00AE28EE" w:rsidRPr="00AE28EE">
              <w:rPr>
                <w:rFonts w:eastAsia="Times New Roman"/>
                <w:b/>
              </w:rPr>
              <w:t xml:space="preserve"> </w:t>
            </w:r>
            <w:r w:rsidRPr="00AE28EE">
              <w:rPr>
                <w:rFonts w:eastAsia="Times New Roman"/>
                <w:b/>
              </w:rPr>
              <w:t>informacji pasażerskiej, monitoring</w:t>
            </w:r>
          </w:p>
          <w:p w14:paraId="08DB38EE" w14:textId="77777777" w:rsidR="00AE28EE" w:rsidRDefault="00AE28EE" w:rsidP="00AE28EE">
            <w:pPr>
              <w:pStyle w:val="Akapitzlist"/>
              <w:widowControl w:val="0"/>
              <w:spacing w:line="360" w:lineRule="auto"/>
              <w:ind w:left="0" w:right="57"/>
              <w:rPr>
                <w:rFonts w:eastAsia="Times New Roman"/>
                <w:b/>
              </w:rPr>
            </w:pPr>
          </w:p>
          <w:p w14:paraId="5D23BFC0" w14:textId="77777777" w:rsidR="00AE28EE" w:rsidRDefault="00AE28EE" w:rsidP="00AE28EE">
            <w:pPr>
              <w:pStyle w:val="Akapitzlist"/>
              <w:widowControl w:val="0"/>
              <w:spacing w:line="360" w:lineRule="auto"/>
              <w:ind w:left="0" w:right="57"/>
              <w:rPr>
                <w:rFonts w:eastAsia="Times New Roman"/>
                <w:b/>
              </w:rPr>
            </w:pPr>
          </w:p>
          <w:p w14:paraId="3F8018EB" w14:textId="77777777" w:rsidR="00AE28EE" w:rsidRDefault="00AE28EE" w:rsidP="00AE28EE">
            <w:pPr>
              <w:pStyle w:val="Akapitzlist"/>
              <w:widowControl w:val="0"/>
              <w:spacing w:line="360" w:lineRule="auto"/>
              <w:ind w:left="0" w:right="57"/>
              <w:rPr>
                <w:rFonts w:eastAsia="Times New Roman"/>
                <w:b/>
              </w:rPr>
            </w:pPr>
          </w:p>
          <w:p w14:paraId="3048C5FD" w14:textId="77777777" w:rsidR="00AE28EE" w:rsidRDefault="00AE28EE" w:rsidP="00AE28EE">
            <w:pPr>
              <w:pStyle w:val="Akapitzlist"/>
              <w:widowControl w:val="0"/>
              <w:spacing w:line="360" w:lineRule="auto"/>
              <w:ind w:left="0" w:right="57"/>
              <w:rPr>
                <w:rFonts w:eastAsia="Times New Roman"/>
                <w:b/>
              </w:rPr>
            </w:pPr>
          </w:p>
          <w:p w14:paraId="72E053D9" w14:textId="77777777" w:rsidR="00AE28EE" w:rsidRDefault="00AE28EE" w:rsidP="00AE28EE">
            <w:pPr>
              <w:pStyle w:val="Akapitzlist"/>
              <w:widowControl w:val="0"/>
              <w:spacing w:line="360" w:lineRule="auto"/>
              <w:ind w:left="0" w:right="57"/>
              <w:rPr>
                <w:rFonts w:eastAsia="Times New Roman"/>
                <w:b/>
              </w:rPr>
            </w:pPr>
          </w:p>
          <w:p w14:paraId="22FD9CFA" w14:textId="77777777" w:rsidR="00AE28EE" w:rsidRDefault="00AE28EE" w:rsidP="00AE28EE">
            <w:pPr>
              <w:pStyle w:val="Akapitzlist"/>
              <w:widowControl w:val="0"/>
              <w:spacing w:line="360" w:lineRule="auto"/>
              <w:ind w:left="0" w:right="57"/>
              <w:rPr>
                <w:rFonts w:eastAsia="Times New Roman"/>
                <w:b/>
              </w:rPr>
            </w:pPr>
          </w:p>
          <w:p w14:paraId="767BE115" w14:textId="77777777" w:rsidR="00AE28EE" w:rsidRDefault="00AE28EE" w:rsidP="00AE28EE">
            <w:pPr>
              <w:pStyle w:val="Akapitzlist"/>
              <w:widowControl w:val="0"/>
              <w:spacing w:line="360" w:lineRule="auto"/>
              <w:ind w:left="0" w:right="57"/>
              <w:rPr>
                <w:rFonts w:eastAsia="Times New Roman"/>
                <w:b/>
              </w:rPr>
            </w:pPr>
          </w:p>
          <w:p w14:paraId="0976E0A9" w14:textId="77777777" w:rsidR="00AE28EE" w:rsidRDefault="00AE28EE" w:rsidP="00AE28EE">
            <w:pPr>
              <w:pStyle w:val="Akapitzlist"/>
              <w:widowControl w:val="0"/>
              <w:spacing w:line="360" w:lineRule="auto"/>
              <w:ind w:left="0" w:right="57"/>
              <w:rPr>
                <w:rFonts w:eastAsia="Times New Roman"/>
                <w:b/>
              </w:rPr>
            </w:pPr>
          </w:p>
          <w:p w14:paraId="30957AF4" w14:textId="77777777" w:rsidR="00AE28EE" w:rsidRDefault="00AE28EE" w:rsidP="00AE28EE">
            <w:pPr>
              <w:pStyle w:val="Akapitzlist"/>
              <w:widowControl w:val="0"/>
              <w:spacing w:line="360" w:lineRule="auto"/>
              <w:ind w:left="0" w:right="57"/>
              <w:rPr>
                <w:rFonts w:eastAsia="Times New Roman"/>
                <w:b/>
              </w:rPr>
            </w:pPr>
          </w:p>
          <w:p w14:paraId="719AA806" w14:textId="77777777" w:rsidR="00AE28EE" w:rsidRDefault="00AE28EE" w:rsidP="00AE28EE">
            <w:pPr>
              <w:pStyle w:val="Akapitzlist"/>
              <w:widowControl w:val="0"/>
              <w:spacing w:line="360" w:lineRule="auto"/>
              <w:ind w:left="0" w:right="57"/>
              <w:rPr>
                <w:rFonts w:eastAsia="Times New Roman"/>
                <w:b/>
              </w:rPr>
            </w:pPr>
          </w:p>
          <w:p w14:paraId="552CCFA9" w14:textId="77777777" w:rsidR="00AE28EE" w:rsidRDefault="00AE28EE" w:rsidP="00AE28EE">
            <w:pPr>
              <w:pStyle w:val="Akapitzlist"/>
              <w:widowControl w:val="0"/>
              <w:spacing w:line="360" w:lineRule="auto"/>
              <w:ind w:left="0" w:right="57"/>
              <w:rPr>
                <w:rFonts w:eastAsia="Times New Roman"/>
                <w:b/>
              </w:rPr>
            </w:pPr>
          </w:p>
          <w:p w14:paraId="33276C5F" w14:textId="77777777" w:rsidR="00AE28EE" w:rsidRDefault="00AE28EE" w:rsidP="00AE28EE">
            <w:pPr>
              <w:pStyle w:val="Akapitzlist"/>
              <w:widowControl w:val="0"/>
              <w:spacing w:line="360" w:lineRule="auto"/>
              <w:ind w:left="0" w:right="57"/>
              <w:rPr>
                <w:rFonts w:eastAsia="Times New Roman"/>
                <w:b/>
              </w:rPr>
            </w:pPr>
          </w:p>
          <w:p w14:paraId="0A755A86" w14:textId="77777777" w:rsidR="00AE28EE" w:rsidRDefault="00AE28EE" w:rsidP="00AE28EE">
            <w:pPr>
              <w:pStyle w:val="Akapitzlist"/>
              <w:widowControl w:val="0"/>
              <w:spacing w:line="360" w:lineRule="auto"/>
              <w:ind w:left="0" w:right="57"/>
              <w:rPr>
                <w:rFonts w:eastAsia="Times New Roman"/>
                <w:b/>
              </w:rPr>
            </w:pPr>
          </w:p>
          <w:p w14:paraId="531E6A45" w14:textId="77777777" w:rsidR="00AE28EE" w:rsidRDefault="00AE28EE" w:rsidP="00AE28EE">
            <w:pPr>
              <w:pStyle w:val="Akapitzlist"/>
              <w:widowControl w:val="0"/>
              <w:spacing w:line="360" w:lineRule="auto"/>
              <w:ind w:left="0" w:right="57"/>
              <w:rPr>
                <w:rFonts w:eastAsia="Times New Roman"/>
                <w:b/>
              </w:rPr>
            </w:pPr>
          </w:p>
          <w:p w14:paraId="50DFBD9F" w14:textId="77777777" w:rsidR="00AE28EE" w:rsidRDefault="00AE28EE" w:rsidP="00AE28EE">
            <w:pPr>
              <w:pStyle w:val="Akapitzlist"/>
              <w:widowControl w:val="0"/>
              <w:spacing w:line="360" w:lineRule="auto"/>
              <w:ind w:left="0" w:right="57"/>
              <w:rPr>
                <w:rFonts w:eastAsia="Times New Roman"/>
                <w:b/>
              </w:rPr>
            </w:pPr>
          </w:p>
          <w:p w14:paraId="327A4D76" w14:textId="77777777" w:rsidR="00AE28EE" w:rsidRDefault="00AE28EE" w:rsidP="00AE28EE">
            <w:pPr>
              <w:pStyle w:val="Akapitzlist"/>
              <w:widowControl w:val="0"/>
              <w:spacing w:line="360" w:lineRule="auto"/>
              <w:ind w:left="0" w:right="57"/>
              <w:rPr>
                <w:rFonts w:eastAsia="Times New Roman"/>
                <w:b/>
              </w:rPr>
            </w:pPr>
          </w:p>
          <w:p w14:paraId="18FA7366" w14:textId="77777777" w:rsidR="00AE28EE" w:rsidRDefault="00AE28EE" w:rsidP="00AE28EE">
            <w:pPr>
              <w:pStyle w:val="Akapitzlist"/>
              <w:widowControl w:val="0"/>
              <w:spacing w:line="360" w:lineRule="auto"/>
              <w:ind w:left="0" w:right="57"/>
              <w:rPr>
                <w:rFonts w:eastAsia="Times New Roman"/>
                <w:b/>
              </w:rPr>
            </w:pPr>
          </w:p>
          <w:p w14:paraId="5B29C720" w14:textId="77777777" w:rsidR="00AE28EE" w:rsidRDefault="00AE28EE" w:rsidP="00AE28EE">
            <w:pPr>
              <w:pStyle w:val="Akapitzlist"/>
              <w:widowControl w:val="0"/>
              <w:spacing w:line="360" w:lineRule="auto"/>
              <w:ind w:left="0" w:right="57"/>
              <w:rPr>
                <w:rFonts w:eastAsia="Times New Roman"/>
                <w:b/>
              </w:rPr>
            </w:pPr>
          </w:p>
          <w:p w14:paraId="6CC903DE" w14:textId="77777777" w:rsidR="00AE28EE" w:rsidRDefault="00AE28EE" w:rsidP="00AE28EE">
            <w:pPr>
              <w:pStyle w:val="Akapitzlist"/>
              <w:widowControl w:val="0"/>
              <w:spacing w:line="360" w:lineRule="auto"/>
              <w:ind w:left="0" w:right="57"/>
              <w:rPr>
                <w:rFonts w:eastAsia="Times New Roman"/>
                <w:b/>
              </w:rPr>
            </w:pPr>
          </w:p>
          <w:p w14:paraId="76A65567" w14:textId="77777777" w:rsidR="00AE28EE" w:rsidRDefault="00AE28EE" w:rsidP="00AE28EE">
            <w:pPr>
              <w:pStyle w:val="Akapitzlist"/>
              <w:widowControl w:val="0"/>
              <w:spacing w:line="360" w:lineRule="auto"/>
              <w:ind w:left="0" w:right="57"/>
              <w:rPr>
                <w:rFonts w:eastAsia="Times New Roman"/>
                <w:b/>
              </w:rPr>
            </w:pPr>
          </w:p>
          <w:p w14:paraId="66275710" w14:textId="77777777" w:rsidR="00AE28EE" w:rsidRDefault="00AE28EE" w:rsidP="00AE28EE">
            <w:pPr>
              <w:pStyle w:val="Akapitzlist"/>
              <w:widowControl w:val="0"/>
              <w:spacing w:line="360" w:lineRule="auto"/>
              <w:ind w:left="0" w:right="57"/>
              <w:rPr>
                <w:rFonts w:eastAsia="Times New Roman"/>
                <w:b/>
              </w:rPr>
            </w:pPr>
          </w:p>
          <w:p w14:paraId="0E43EA64" w14:textId="77777777" w:rsidR="00AE28EE" w:rsidRDefault="00AE28EE" w:rsidP="00AE28EE">
            <w:pPr>
              <w:pStyle w:val="Akapitzlist"/>
              <w:widowControl w:val="0"/>
              <w:spacing w:line="360" w:lineRule="auto"/>
              <w:ind w:left="0" w:right="57"/>
              <w:rPr>
                <w:rFonts w:eastAsia="Times New Roman"/>
                <w:b/>
              </w:rPr>
            </w:pPr>
          </w:p>
          <w:p w14:paraId="5E83AF2E" w14:textId="77777777" w:rsidR="00AE28EE" w:rsidRDefault="00AE28EE" w:rsidP="00AE28EE">
            <w:pPr>
              <w:pStyle w:val="Akapitzlist"/>
              <w:widowControl w:val="0"/>
              <w:spacing w:line="360" w:lineRule="auto"/>
              <w:ind w:left="0" w:right="57"/>
              <w:rPr>
                <w:rFonts w:eastAsia="Times New Roman"/>
                <w:b/>
              </w:rPr>
            </w:pPr>
          </w:p>
          <w:p w14:paraId="7CE46208" w14:textId="77777777" w:rsidR="00AE28EE" w:rsidRDefault="00AE28EE" w:rsidP="00AE28EE">
            <w:pPr>
              <w:pStyle w:val="Akapitzlist"/>
              <w:widowControl w:val="0"/>
              <w:spacing w:line="480" w:lineRule="auto"/>
              <w:ind w:left="0" w:right="57"/>
              <w:rPr>
                <w:rFonts w:eastAsia="Times New Roman"/>
                <w:b/>
              </w:rPr>
            </w:pPr>
          </w:p>
          <w:p w14:paraId="6091C371" w14:textId="77777777" w:rsidR="00AE28EE" w:rsidRDefault="00AE28EE" w:rsidP="00AE28EE">
            <w:pPr>
              <w:pStyle w:val="Akapitzlist"/>
              <w:widowControl w:val="0"/>
              <w:spacing w:line="480" w:lineRule="auto"/>
              <w:ind w:left="0" w:right="57"/>
              <w:rPr>
                <w:rFonts w:eastAsia="Times New Roman"/>
                <w:b/>
              </w:rPr>
            </w:pPr>
          </w:p>
          <w:p w14:paraId="5303ADAD" w14:textId="77777777" w:rsidR="00AE28EE" w:rsidRDefault="00AE28EE" w:rsidP="00AE28EE">
            <w:pPr>
              <w:pStyle w:val="Akapitzlist"/>
              <w:widowControl w:val="0"/>
              <w:spacing w:line="480" w:lineRule="auto"/>
              <w:ind w:left="0" w:right="57"/>
              <w:rPr>
                <w:rFonts w:eastAsia="Times New Roman"/>
                <w:b/>
              </w:rPr>
            </w:pPr>
          </w:p>
          <w:p w14:paraId="4F2AA7B4" w14:textId="77777777" w:rsidR="00AE28EE" w:rsidRDefault="00AE28EE" w:rsidP="00AE28EE">
            <w:pPr>
              <w:pStyle w:val="Akapitzlist"/>
              <w:widowControl w:val="0"/>
              <w:spacing w:line="360" w:lineRule="auto"/>
              <w:ind w:left="0" w:right="57"/>
              <w:rPr>
                <w:rFonts w:eastAsia="Times New Roman"/>
                <w:b/>
              </w:rPr>
            </w:pPr>
          </w:p>
          <w:p w14:paraId="327086C6" w14:textId="77777777" w:rsidR="00AE28EE" w:rsidRDefault="00AE28EE" w:rsidP="00AE28EE">
            <w:pPr>
              <w:pStyle w:val="Akapitzlist"/>
              <w:widowControl w:val="0"/>
              <w:spacing w:line="360" w:lineRule="auto"/>
              <w:ind w:left="0" w:right="57"/>
              <w:rPr>
                <w:rFonts w:eastAsia="Times New Roman"/>
                <w:b/>
              </w:rPr>
            </w:pPr>
          </w:p>
          <w:p w14:paraId="21EF205D" w14:textId="77777777" w:rsidR="00AE28EE" w:rsidRDefault="00AE28EE" w:rsidP="00AE28EE">
            <w:pPr>
              <w:pStyle w:val="Akapitzlist"/>
              <w:widowControl w:val="0"/>
              <w:spacing w:line="360" w:lineRule="auto"/>
              <w:ind w:left="0" w:right="57"/>
              <w:rPr>
                <w:rFonts w:eastAsia="Times New Roman"/>
                <w:b/>
              </w:rPr>
            </w:pPr>
          </w:p>
          <w:p w14:paraId="6DB95FBB" w14:textId="77777777" w:rsidR="00AE28EE" w:rsidRPr="00AE28EE" w:rsidRDefault="00AE28EE" w:rsidP="00AE28EE">
            <w:pPr>
              <w:pStyle w:val="Akapitzlist"/>
              <w:widowControl w:val="0"/>
              <w:spacing w:line="360" w:lineRule="auto"/>
              <w:ind w:left="0" w:right="57"/>
              <w:rPr>
                <w:rFonts w:eastAsia="Times New Roman"/>
              </w:rPr>
            </w:pPr>
          </w:p>
          <w:p w14:paraId="7B9A81DD" w14:textId="77777777" w:rsidR="00AE28EE" w:rsidRPr="00AE28EE" w:rsidRDefault="00AE28EE" w:rsidP="00AE28EE">
            <w:pPr>
              <w:pStyle w:val="Akapitzlist"/>
              <w:widowControl w:val="0"/>
              <w:spacing w:line="360" w:lineRule="auto"/>
              <w:ind w:left="0" w:right="57"/>
              <w:rPr>
                <w:rFonts w:eastAsia="Times New Roman"/>
              </w:rPr>
            </w:pPr>
          </w:p>
          <w:p w14:paraId="71750214" w14:textId="77777777" w:rsidR="00AE28EE" w:rsidRPr="00AE28EE" w:rsidRDefault="00AE28EE" w:rsidP="00AE28EE">
            <w:pPr>
              <w:pStyle w:val="Akapitzlist"/>
              <w:widowControl w:val="0"/>
              <w:spacing w:line="360" w:lineRule="auto"/>
              <w:ind w:left="0" w:right="57"/>
              <w:rPr>
                <w:rFonts w:eastAsia="Times New Roman"/>
              </w:rPr>
            </w:pPr>
          </w:p>
          <w:p w14:paraId="30DDB0C7" w14:textId="77777777" w:rsidR="00AE28EE" w:rsidRDefault="00AE28EE" w:rsidP="00AE28EE">
            <w:pPr>
              <w:pStyle w:val="Akapitzlist"/>
              <w:widowControl w:val="0"/>
              <w:spacing w:line="360" w:lineRule="auto"/>
              <w:ind w:left="0" w:right="57"/>
              <w:jc w:val="right"/>
              <w:rPr>
                <w:rFonts w:eastAsia="Times New Roman"/>
              </w:rPr>
            </w:pPr>
            <w:r w:rsidRPr="00AE28EE">
              <w:rPr>
                <w:rFonts w:eastAsia="Times New Roman"/>
              </w:rPr>
              <w:t>1.2.</w:t>
            </w:r>
          </w:p>
          <w:p w14:paraId="43D39158" w14:textId="77777777" w:rsidR="00AE28EE" w:rsidRDefault="00AE28EE" w:rsidP="00AE28EE">
            <w:pPr>
              <w:pStyle w:val="Akapitzlist"/>
              <w:widowControl w:val="0"/>
              <w:spacing w:line="360" w:lineRule="auto"/>
              <w:ind w:left="0" w:right="57"/>
              <w:jc w:val="right"/>
              <w:rPr>
                <w:rFonts w:eastAsia="Times New Roman"/>
              </w:rPr>
            </w:pPr>
          </w:p>
          <w:p w14:paraId="267BA8A6" w14:textId="77777777" w:rsidR="00AE28EE" w:rsidRDefault="00AE28EE" w:rsidP="00AE28EE">
            <w:pPr>
              <w:pStyle w:val="Akapitzlist"/>
              <w:widowControl w:val="0"/>
              <w:spacing w:line="360" w:lineRule="auto"/>
              <w:ind w:left="0" w:right="57"/>
              <w:jc w:val="right"/>
              <w:rPr>
                <w:rFonts w:eastAsia="Times New Roman"/>
              </w:rPr>
            </w:pPr>
          </w:p>
          <w:p w14:paraId="7101AD50" w14:textId="77777777" w:rsidR="00AE28EE" w:rsidRDefault="00AE28EE" w:rsidP="00AE28EE">
            <w:pPr>
              <w:pStyle w:val="Akapitzlist"/>
              <w:widowControl w:val="0"/>
              <w:spacing w:line="360" w:lineRule="auto"/>
              <w:ind w:left="0" w:right="57"/>
              <w:jc w:val="right"/>
              <w:rPr>
                <w:rFonts w:eastAsia="Times New Roman"/>
              </w:rPr>
            </w:pPr>
          </w:p>
          <w:p w14:paraId="6862BB10" w14:textId="77777777" w:rsidR="00AE28EE" w:rsidRDefault="00AE28EE" w:rsidP="00AE28EE">
            <w:pPr>
              <w:pStyle w:val="Akapitzlist"/>
              <w:widowControl w:val="0"/>
              <w:spacing w:line="360" w:lineRule="auto"/>
              <w:ind w:left="0" w:right="57"/>
              <w:jc w:val="right"/>
              <w:rPr>
                <w:rFonts w:eastAsia="Times New Roman"/>
              </w:rPr>
            </w:pPr>
          </w:p>
          <w:p w14:paraId="2EAF4F52" w14:textId="77777777" w:rsidR="00AE28EE" w:rsidRDefault="00AE28EE" w:rsidP="00AE28EE">
            <w:pPr>
              <w:pStyle w:val="Akapitzlist"/>
              <w:widowControl w:val="0"/>
              <w:spacing w:line="360" w:lineRule="auto"/>
              <w:ind w:left="0" w:right="57"/>
              <w:jc w:val="right"/>
              <w:rPr>
                <w:rFonts w:eastAsia="Times New Roman"/>
              </w:rPr>
            </w:pPr>
          </w:p>
          <w:p w14:paraId="1682D5F5" w14:textId="77777777" w:rsidR="00AE28EE" w:rsidRDefault="00AE28EE" w:rsidP="00AE28EE">
            <w:pPr>
              <w:pStyle w:val="Akapitzlist"/>
              <w:widowControl w:val="0"/>
              <w:spacing w:line="360" w:lineRule="auto"/>
              <w:ind w:left="0" w:right="57"/>
              <w:jc w:val="right"/>
              <w:rPr>
                <w:rFonts w:eastAsia="Times New Roman"/>
              </w:rPr>
            </w:pPr>
          </w:p>
          <w:p w14:paraId="3456D153" w14:textId="77777777" w:rsidR="00AE28EE" w:rsidRDefault="00AE28EE" w:rsidP="00AE28EE">
            <w:pPr>
              <w:pStyle w:val="Akapitzlist"/>
              <w:widowControl w:val="0"/>
              <w:spacing w:line="360" w:lineRule="auto"/>
              <w:ind w:left="0" w:right="57"/>
              <w:jc w:val="right"/>
              <w:rPr>
                <w:rFonts w:eastAsia="Times New Roman"/>
              </w:rPr>
            </w:pPr>
          </w:p>
          <w:p w14:paraId="01A93546" w14:textId="77777777" w:rsidR="00AE28EE" w:rsidRDefault="00AE28EE" w:rsidP="00AE28EE">
            <w:pPr>
              <w:pStyle w:val="Akapitzlist"/>
              <w:widowControl w:val="0"/>
              <w:spacing w:line="360" w:lineRule="auto"/>
              <w:ind w:left="0" w:right="57"/>
              <w:jc w:val="right"/>
              <w:rPr>
                <w:rFonts w:eastAsia="Times New Roman"/>
              </w:rPr>
            </w:pPr>
            <w:r>
              <w:rPr>
                <w:rFonts w:eastAsia="Times New Roman"/>
              </w:rPr>
              <w:t>1.3.</w:t>
            </w:r>
          </w:p>
          <w:p w14:paraId="536D62EB" w14:textId="77777777" w:rsidR="00AE28EE" w:rsidRDefault="00AE28EE" w:rsidP="00AE28EE">
            <w:pPr>
              <w:pStyle w:val="Akapitzlist"/>
              <w:widowControl w:val="0"/>
              <w:spacing w:line="360" w:lineRule="auto"/>
              <w:ind w:left="0" w:right="57"/>
              <w:jc w:val="right"/>
              <w:rPr>
                <w:rFonts w:eastAsia="Times New Roman"/>
              </w:rPr>
            </w:pPr>
          </w:p>
          <w:p w14:paraId="2678BCD2" w14:textId="77777777" w:rsidR="00AE28EE" w:rsidRDefault="00AE28EE" w:rsidP="00AE28EE">
            <w:pPr>
              <w:pStyle w:val="Akapitzlist"/>
              <w:widowControl w:val="0"/>
              <w:spacing w:line="360" w:lineRule="auto"/>
              <w:ind w:left="0" w:right="57"/>
              <w:jc w:val="right"/>
              <w:rPr>
                <w:rFonts w:eastAsia="Times New Roman"/>
              </w:rPr>
            </w:pPr>
          </w:p>
          <w:p w14:paraId="00F0955E" w14:textId="77777777" w:rsidR="00AE28EE" w:rsidRDefault="00AE28EE" w:rsidP="00AE28EE">
            <w:pPr>
              <w:pStyle w:val="Akapitzlist"/>
              <w:widowControl w:val="0"/>
              <w:spacing w:line="360" w:lineRule="auto"/>
              <w:ind w:left="0" w:right="57"/>
              <w:jc w:val="right"/>
              <w:rPr>
                <w:rFonts w:eastAsia="Times New Roman"/>
              </w:rPr>
            </w:pPr>
          </w:p>
          <w:p w14:paraId="289ED8CB" w14:textId="77777777" w:rsidR="00AE28EE" w:rsidRDefault="00AE28EE" w:rsidP="00AE28EE">
            <w:pPr>
              <w:pStyle w:val="Akapitzlist"/>
              <w:widowControl w:val="0"/>
              <w:spacing w:line="360" w:lineRule="auto"/>
              <w:ind w:left="0" w:right="57"/>
              <w:jc w:val="right"/>
              <w:rPr>
                <w:rFonts w:eastAsia="Times New Roman"/>
              </w:rPr>
            </w:pPr>
          </w:p>
          <w:p w14:paraId="70EFAC93" w14:textId="77777777" w:rsidR="00AE28EE" w:rsidRDefault="00AE28EE" w:rsidP="00AE28EE">
            <w:pPr>
              <w:pStyle w:val="Akapitzlist"/>
              <w:widowControl w:val="0"/>
              <w:spacing w:line="360" w:lineRule="auto"/>
              <w:ind w:left="0" w:right="57"/>
              <w:jc w:val="right"/>
              <w:rPr>
                <w:rFonts w:eastAsia="Times New Roman"/>
              </w:rPr>
            </w:pPr>
          </w:p>
          <w:p w14:paraId="35BC7E06" w14:textId="77777777" w:rsidR="00AE28EE" w:rsidRDefault="00AE28EE" w:rsidP="00AE28EE">
            <w:pPr>
              <w:pStyle w:val="Akapitzlist"/>
              <w:widowControl w:val="0"/>
              <w:spacing w:line="360" w:lineRule="auto"/>
              <w:ind w:left="0" w:right="57"/>
              <w:jc w:val="right"/>
              <w:rPr>
                <w:rFonts w:eastAsia="Times New Roman"/>
              </w:rPr>
            </w:pPr>
          </w:p>
          <w:p w14:paraId="1B3B7CBB" w14:textId="77777777" w:rsidR="00AE28EE" w:rsidRDefault="00AE28EE" w:rsidP="00AE28EE">
            <w:pPr>
              <w:pStyle w:val="Akapitzlist"/>
              <w:widowControl w:val="0"/>
              <w:spacing w:line="360" w:lineRule="auto"/>
              <w:ind w:left="0" w:right="57"/>
              <w:jc w:val="right"/>
              <w:rPr>
                <w:rFonts w:eastAsia="Times New Roman"/>
              </w:rPr>
            </w:pPr>
          </w:p>
          <w:p w14:paraId="542CCF86" w14:textId="77777777" w:rsidR="00AE28EE" w:rsidRDefault="00AE28EE" w:rsidP="00AE28EE">
            <w:pPr>
              <w:pStyle w:val="Akapitzlist"/>
              <w:widowControl w:val="0"/>
              <w:spacing w:line="360" w:lineRule="auto"/>
              <w:ind w:left="0" w:right="57"/>
              <w:jc w:val="right"/>
              <w:rPr>
                <w:rFonts w:eastAsia="Times New Roman"/>
              </w:rPr>
            </w:pPr>
          </w:p>
          <w:p w14:paraId="56222D5B" w14:textId="77777777" w:rsidR="00AE28EE" w:rsidRDefault="00AE28EE" w:rsidP="00AE28EE">
            <w:pPr>
              <w:pStyle w:val="Akapitzlist"/>
              <w:widowControl w:val="0"/>
              <w:spacing w:line="360" w:lineRule="auto"/>
              <w:ind w:left="0" w:right="57"/>
              <w:jc w:val="right"/>
              <w:rPr>
                <w:rFonts w:eastAsia="Times New Roman"/>
              </w:rPr>
            </w:pPr>
          </w:p>
          <w:p w14:paraId="7832E88D" w14:textId="77777777" w:rsidR="00AE28EE" w:rsidRDefault="00AE28EE" w:rsidP="00AE28EE">
            <w:pPr>
              <w:pStyle w:val="Akapitzlist"/>
              <w:widowControl w:val="0"/>
              <w:spacing w:line="360" w:lineRule="auto"/>
              <w:ind w:left="0" w:right="57"/>
              <w:jc w:val="right"/>
              <w:rPr>
                <w:rFonts w:eastAsia="Times New Roman"/>
              </w:rPr>
            </w:pPr>
            <w:r>
              <w:rPr>
                <w:rFonts w:eastAsia="Times New Roman"/>
              </w:rPr>
              <w:t>1.4.</w:t>
            </w:r>
          </w:p>
          <w:p w14:paraId="54106A06" w14:textId="77777777" w:rsidR="00AE28EE" w:rsidRDefault="00AE28EE" w:rsidP="00AE28EE">
            <w:pPr>
              <w:pStyle w:val="Akapitzlist"/>
              <w:widowControl w:val="0"/>
              <w:spacing w:line="360" w:lineRule="auto"/>
              <w:ind w:left="0" w:right="57"/>
              <w:jc w:val="right"/>
              <w:rPr>
                <w:rFonts w:eastAsia="Times New Roman"/>
              </w:rPr>
            </w:pPr>
          </w:p>
          <w:p w14:paraId="14C04B50" w14:textId="77777777" w:rsidR="00AE28EE" w:rsidRDefault="00AE28EE" w:rsidP="00AE28EE">
            <w:pPr>
              <w:pStyle w:val="Akapitzlist"/>
              <w:widowControl w:val="0"/>
              <w:spacing w:line="360" w:lineRule="auto"/>
              <w:ind w:left="0" w:right="57"/>
              <w:jc w:val="right"/>
              <w:rPr>
                <w:rFonts w:eastAsia="Times New Roman"/>
              </w:rPr>
            </w:pPr>
          </w:p>
          <w:p w14:paraId="3015FB74" w14:textId="77777777" w:rsidR="00AE28EE" w:rsidRDefault="00AE28EE" w:rsidP="00AE28EE">
            <w:pPr>
              <w:pStyle w:val="Akapitzlist"/>
              <w:widowControl w:val="0"/>
              <w:spacing w:line="360" w:lineRule="auto"/>
              <w:ind w:left="0" w:right="57"/>
              <w:jc w:val="right"/>
              <w:rPr>
                <w:rFonts w:eastAsia="Times New Roman"/>
              </w:rPr>
            </w:pPr>
          </w:p>
          <w:p w14:paraId="565C5E3E" w14:textId="77777777" w:rsidR="00AE28EE" w:rsidRDefault="00AE28EE" w:rsidP="00AE28EE">
            <w:pPr>
              <w:pStyle w:val="Akapitzlist"/>
              <w:widowControl w:val="0"/>
              <w:spacing w:line="360" w:lineRule="auto"/>
              <w:ind w:left="0" w:right="57"/>
              <w:jc w:val="right"/>
              <w:rPr>
                <w:rFonts w:eastAsia="Times New Roman"/>
              </w:rPr>
            </w:pPr>
          </w:p>
          <w:p w14:paraId="309846D8" w14:textId="77777777" w:rsidR="00AE28EE" w:rsidRDefault="00AE28EE" w:rsidP="00AE28EE">
            <w:pPr>
              <w:pStyle w:val="Akapitzlist"/>
              <w:widowControl w:val="0"/>
              <w:spacing w:line="360" w:lineRule="auto"/>
              <w:ind w:left="0" w:right="57"/>
              <w:jc w:val="right"/>
              <w:rPr>
                <w:rFonts w:eastAsia="Times New Roman"/>
              </w:rPr>
            </w:pPr>
          </w:p>
          <w:p w14:paraId="5CE28989" w14:textId="77777777" w:rsidR="00AE28EE" w:rsidRDefault="00AE28EE" w:rsidP="00AE28EE">
            <w:pPr>
              <w:pStyle w:val="Akapitzlist"/>
              <w:widowControl w:val="0"/>
              <w:spacing w:line="360" w:lineRule="auto"/>
              <w:ind w:left="0" w:right="57"/>
              <w:jc w:val="right"/>
              <w:rPr>
                <w:rFonts w:eastAsia="Times New Roman"/>
              </w:rPr>
            </w:pPr>
          </w:p>
          <w:p w14:paraId="79C32807" w14:textId="77777777" w:rsidR="00AE28EE" w:rsidRDefault="00AE28EE" w:rsidP="00AE28EE">
            <w:pPr>
              <w:pStyle w:val="Akapitzlist"/>
              <w:widowControl w:val="0"/>
              <w:spacing w:line="360" w:lineRule="auto"/>
              <w:ind w:left="0" w:right="57"/>
              <w:jc w:val="right"/>
              <w:rPr>
                <w:rFonts w:eastAsia="Times New Roman"/>
              </w:rPr>
            </w:pPr>
          </w:p>
          <w:p w14:paraId="4EE39DE3" w14:textId="77777777" w:rsidR="00AE28EE" w:rsidRDefault="00AE28EE" w:rsidP="00AE28EE">
            <w:pPr>
              <w:pStyle w:val="Akapitzlist"/>
              <w:widowControl w:val="0"/>
              <w:spacing w:line="360" w:lineRule="auto"/>
              <w:ind w:left="0" w:right="57"/>
              <w:jc w:val="right"/>
              <w:rPr>
                <w:rFonts w:eastAsia="Times New Roman"/>
              </w:rPr>
            </w:pPr>
          </w:p>
          <w:p w14:paraId="0D2CE55C" w14:textId="77777777" w:rsidR="00AE28EE" w:rsidRDefault="00AE28EE" w:rsidP="00AE28EE">
            <w:pPr>
              <w:pStyle w:val="Akapitzlist"/>
              <w:widowControl w:val="0"/>
              <w:spacing w:line="360" w:lineRule="auto"/>
              <w:ind w:left="0" w:right="57"/>
              <w:jc w:val="right"/>
              <w:rPr>
                <w:rFonts w:eastAsia="Times New Roman"/>
              </w:rPr>
            </w:pPr>
          </w:p>
          <w:p w14:paraId="0E67B060" w14:textId="77777777" w:rsidR="00AE28EE" w:rsidRDefault="00AE28EE" w:rsidP="00AE28EE">
            <w:pPr>
              <w:pStyle w:val="Akapitzlist"/>
              <w:widowControl w:val="0"/>
              <w:spacing w:line="360" w:lineRule="auto"/>
              <w:ind w:left="0" w:right="57"/>
              <w:jc w:val="right"/>
              <w:rPr>
                <w:rFonts w:eastAsia="Times New Roman"/>
              </w:rPr>
            </w:pPr>
          </w:p>
          <w:p w14:paraId="3AE5FDF6" w14:textId="77777777" w:rsidR="00AE28EE" w:rsidRDefault="00AE28EE" w:rsidP="00AE28EE">
            <w:pPr>
              <w:pStyle w:val="Akapitzlist"/>
              <w:widowControl w:val="0"/>
              <w:spacing w:line="360" w:lineRule="auto"/>
              <w:ind w:left="0" w:right="57"/>
              <w:jc w:val="right"/>
              <w:rPr>
                <w:rFonts w:eastAsia="Times New Roman"/>
              </w:rPr>
            </w:pPr>
          </w:p>
          <w:p w14:paraId="244C8ADB" w14:textId="77777777" w:rsidR="00AE28EE" w:rsidRDefault="00AE28EE" w:rsidP="00AE28EE">
            <w:pPr>
              <w:pStyle w:val="Akapitzlist"/>
              <w:widowControl w:val="0"/>
              <w:spacing w:line="360" w:lineRule="auto"/>
              <w:ind w:left="0" w:right="57"/>
              <w:jc w:val="right"/>
              <w:rPr>
                <w:rFonts w:eastAsia="Times New Roman"/>
              </w:rPr>
            </w:pPr>
          </w:p>
          <w:p w14:paraId="2777A7C9" w14:textId="77777777" w:rsidR="00AE28EE" w:rsidRDefault="00AE28EE" w:rsidP="00AE28EE">
            <w:pPr>
              <w:pStyle w:val="Akapitzlist"/>
              <w:widowControl w:val="0"/>
              <w:spacing w:line="360" w:lineRule="auto"/>
              <w:ind w:left="0" w:right="57"/>
              <w:jc w:val="right"/>
              <w:rPr>
                <w:rFonts w:eastAsia="Times New Roman"/>
              </w:rPr>
            </w:pPr>
          </w:p>
          <w:p w14:paraId="346C94A6" w14:textId="77777777" w:rsidR="00AE28EE" w:rsidRDefault="00AE28EE" w:rsidP="00AE28EE">
            <w:pPr>
              <w:pStyle w:val="Akapitzlist"/>
              <w:widowControl w:val="0"/>
              <w:spacing w:line="360" w:lineRule="auto"/>
              <w:ind w:left="0" w:right="57"/>
              <w:jc w:val="right"/>
              <w:rPr>
                <w:rFonts w:eastAsia="Times New Roman"/>
              </w:rPr>
            </w:pPr>
          </w:p>
          <w:p w14:paraId="448F7AD9" w14:textId="77777777" w:rsidR="00AE28EE" w:rsidRDefault="00AE28EE" w:rsidP="00AE28EE">
            <w:pPr>
              <w:pStyle w:val="Akapitzlist"/>
              <w:widowControl w:val="0"/>
              <w:spacing w:line="360" w:lineRule="auto"/>
              <w:ind w:left="0" w:right="57"/>
              <w:jc w:val="right"/>
              <w:rPr>
                <w:rFonts w:eastAsia="Times New Roman"/>
              </w:rPr>
            </w:pPr>
          </w:p>
          <w:p w14:paraId="4F68A8CE" w14:textId="77777777" w:rsidR="00AE28EE" w:rsidRDefault="00AE28EE" w:rsidP="00AE28EE">
            <w:pPr>
              <w:pStyle w:val="Akapitzlist"/>
              <w:widowControl w:val="0"/>
              <w:spacing w:line="360" w:lineRule="auto"/>
              <w:ind w:left="0" w:right="57"/>
              <w:jc w:val="right"/>
              <w:rPr>
                <w:rFonts w:eastAsia="Times New Roman"/>
              </w:rPr>
            </w:pPr>
          </w:p>
          <w:p w14:paraId="7D20B5BB" w14:textId="77777777" w:rsidR="00AE28EE" w:rsidRDefault="00AE28EE" w:rsidP="00AE28EE">
            <w:pPr>
              <w:pStyle w:val="Akapitzlist"/>
              <w:widowControl w:val="0"/>
              <w:spacing w:line="360" w:lineRule="auto"/>
              <w:ind w:left="0" w:right="57"/>
              <w:jc w:val="right"/>
              <w:rPr>
                <w:rFonts w:eastAsia="Times New Roman"/>
              </w:rPr>
            </w:pPr>
          </w:p>
          <w:p w14:paraId="6AE8D166" w14:textId="77777777" w:rsidR="00AE28EE" w:rsidRDefault="00AE28EE" w:rsidP="00AE28EE">
            <w:pPr>
              <w:pStyle w:val="Akapitzlist"/>
              <w:widowControl w:val="0"/>
              <w:spacing w:line="360" w:lineRule="auto"/>
              <w:ind w:left="0" w:right="57"/>
              <w:jc w:val="right"/>
              <w:rPr>
                <w:rFonts w:eastAsia="Times New Roman"/>
              </w:rPr>
            </w:pPr>
          </w:p>
          <w:p w14:paraId="00B629AC" w14:textId="77777777" w:rsidR="00AE28EE" w:rsidRDefault="00AE28EE" w:rsidP="00AE28EE">
            <w:pPr>
              <w:pStyle w:val="Akapitzlist"/>
              <w:widowControl w:val="0"/>
              <w:spacing w:line="360" w:lineRule="auto"/>
              <w:ind w:left="0" w:right="57"/>
              <w:jc w:val="right"/>
              <w:rPr>
                <w:rFonts w:eastAsia="Times New Roman"/>
              </w:rPr>
            </w:pPr>
          </w:p>
          <w:p w14:paraId="67696973" w14:textId="77777777" w:rsidR="00AE28EE" w:rsidRDefault="00AE28EE" w:rsidP="00AE28EE">
            <w:pPr>
              <w:pStyle w:val="Akapitzlist"/>
              <w:widowControl w:val="0"/>
              <w:spacing w:line="360" w:lineRule="auto"/>
              <w:ind w:left="0" w:right="57"/>
              <w:jc w:val="right"/>
              <w:rPr>
                <w:rFonts w:eastAsia="Times New Roman"/>
              </w:rPr>
            </w:pPr>
          </w:p>
          <w:p w14:paraId="51FF42EF" w14:textId="77777777" w:rsidR="00AE28EE" w:rsidRDefault="00AE28EE" w:rsidP="00AE28EE">
            <w:pPr>
              <w:pStyle w:val="Akapitzlist"/>
              <w:widowControl w:val="0"/>
              <w:spacing w:line="360" w:lineRule="auto"/>
              <w:ind w:left="0" w:right="57"/>
              <w:jc w:val="right"/>
              <w:rPr>
                <w:rFonts w:eastAsia="Times New Roman"/>
              </w:rPr>
            </w:pPr>
            <w:r>
              <w:rPr>
                <w:rFonts w:eastAsia="Times New Roman"/>
              </w:rPr>
              <w:t>1.5.</w:t>
            </w:r>
          </w:p>
          <w:p w14:paraId="48B7AE2E" w14:textId="77777777" w:rsidR="00AE28EE" w:rsidRDefault="00AE28EE" w:rsidP="00AE28EE">
            <w:pPr>
              <w:pStyle w:val="Akapitzlist"/>
              <w:widowControl w:val="0"/>
              <w:ind w:left="0" w:right="57"/>
              <w:jc w:val="right"/>
              <w:rPr>
                <w:rFonts w:eastAsia="Times New Roman"/>
              </w:rPr>
            </w:pPr>
          </w:p>
          <w:p w14:paraId="49A1EF01" w14:textId="77777777" w:rsidR="00AE28EE" w:rsidRPr="00AE28EE" w:rsidRDefault="00AE28EE" w:rsidP="00AE28EE">
            <w:pPr>
              <w:pStyle w:val="Akapitzlist"/>
              <w:widowControl w:val="0"/>
              <w:spacing w:line="360" w:lineRule="auto"/>
              <w:ind w:left="0" w:right="57"/>
              <w:jc w:val="right"/>
              <w:rPr>
                <w:rFonts w:eastAsia="Times New Roman"/>
                <w:b/>
              </w:rPr>
            </w:pPr>
            <w:r w:rsidRPr="00AE28EE">
              <w:rPr>
                <w:rFonts w:eastAsia="Times New Roman"/>
                <w:b/>
              </w:rPr>
              <w:t>2.</w:t>
            </w:r>
          </w:p>
          <w:p w14:paraId="645AE076" w14:textId="77777777" w:rsidR="00AE28EE" w:rsidRDefault="00AE28EE" w:rsidP="00AE28EE">
            <w:pPr>
              <w:pStyle w:val="Akapitzlist"/>
              <w:widowControl w:val="0"/>
              <w:spacing w:line="360" w:lineRule="auto"/>
              <w:ind w:left="0" w:right="57"/>
              <w:jc w:val="right"/>
              <w:rPr>
                <w:rFonts w:eastAsia="Times New Roman"/>
              </w:rPr>
            </w:pPr>
            <w:r>
              <w:rPr>
                <w:rFonts w:eastAsia="Times New Roman"/>
              </w:rPr>
              <w:t>2.1.</w:t>
            </w:r>
          </w:p>
          <w:p w14:paraId="0D620CAD" w14:textId="77777777" w:rsidR="00AE28EE" w:rsidRDefault="00AE28EE" w:rsidP="00AE28EE">
            <w:pPr>
              <w:pStyle w:val="Akapitzlist"/>
              <w:widowControl w:val="0"/>
              <w:spacing w:line="360" w:lineRule="auto"/>
              <w:ind w:left="0" w:right="57"/>
              <w:jc w:val="right"/>
              <w:rPr>
                <w:rFonts w:eastAsia="Times New Roman"/>
              </w:rPr>
            </w:pPr>
          </w:p>
          <w:p w14:paraId="058CFB5A" w14:textId="77777777" w:rsidR="00AE28EE" w:rsidRPr="00AE28EE" w:rsidRDefault="00AE28EE" w:rsidP="00AE28EE">
            <w:pPr>
              <w:pStyle w:val="Akapitzlist"/>
              <w:widowControl w:val="0"/>
              <w:spacing w:line="360" w:lineRule="auto"/>
              <w:ind w:left="0" w:right="57"/>
              <w:jc w:val="right"/>
              <w:rPr>
                <w:rFonts w:eastAsia="Times New Roman"/>
              </w:rPr>
            </w:pPr>
          </w:p>
          <w:p w14:paraId="0C936F82" w14:textId="77777777" w:rsidR="00AE28EE" w:rsidRDefault="00AE28EE" w:rsidP="00AE28EE">
            <w:pPr>
              <w:pStyle w:val="Akapitzlist"/>
              <w:widowControl w:val="0"/>
              <w:spacing w:line="360" w:lineRule="auto"/>
              <w:ind w:left="0" w:right="57"/>
              <w:jc w:val="both"/>
              <w:rPr>
                <w:rFonts w:eastAsia="Times New Roman"/>
              </w:rPr>
            </w:pPr>
          </w:p>
          <w:p w14:paraId="0F299077" w14:textId="77777777" w:rsidR="00AE28EE" w:rsidRDefault="00AE28EE" w:rsidP="00AE28EE">
            <w:pPr>
              <w:pStyle w:val="Akapitzlist"/>
              <w:widowControl w:val="0"/>
              <w:spacing w:line="360" w:lineRule="auto"/>
              <w:ind w:left="0" w:right="57"/>
              <w:jc w:val="both"/>
              <w:rPr>
                <w:rFonts w:eastAsia="Times New Roman"/>
              </w:rPr>
            </w:pPr>
          </w:p>
          <w:p w14:paraId="4897EE96" w14:textId="77777777" w:rsidR="00AE28EE" w:rsidRDefault="00AE28EE" w:rsidP="00AE28EE">
            <w:pPr>
              <w:pStyle w:val="Akapitzlist"/>
              <w:widowControl w:val="0"/>
              <w:spacing w:line="360" w:lineRule="auto"/>
              <w:ind w:left="0" w:right="57"/>
              <w:jc w:val="both"/>
              <w:rPr>
                <w:rFonts w:eastAsia="Times New Roman"/>
              </w:rPr>
            </w:pPr>
          </w:p>
          <w:p w14:paraId="07A8C3AB" w14:textId="77777777" w:rsidR="00AE28EE" w:rsidRDefault="00AE28EE" w:rsidP="00AE28EE">
            <w:pPr>
              <w:pStyle w:val="Akapitzlist"/>
              <w:widowControl w:val="0"/>
              <w:spacing w:line="360" w:lineRule="auto"/>
              <w:ind w:left="0" w:right="57"/>
              <w:jc w:val="both"/>
              <w:rPr>
                <w:rFonts w:eastAsia="Times New Roman"/>
              </w:rPr>
            </w:pPr>
          </w:p>
          <w:p w14:paraId="70671C0F" w14:textId="77777777" w:rsidR="00AE28EE" w:rsidRDefault="00AE28EE" w:rsidP="00AE28EE">
            <w:pPr>
              <w:pStyle w:val="Akapitzlist"/>
              <w:widowControl w:val="0"/>
              <w:spacing w:line="360" w:lineRule="auto"/>
              <w:ind w:left="0" w:right="57"/>
              <w:jc w:val="both"/>
              <w:rPr>
                <w:rFonts w:eastAsia="Times New Roman"/>
              </w:rPr>
            </w:pPr>
          </w:p>
          <w:p w14:paraId="3EAC5A58" w14:textId="77777777" w:rsidR="00AE28EE" w:rsidRDefault="00AE28EE" w:rsidP="00AE28EE">
            <w:pPr>
              <w:pStyle w:val="Akapitzlist"/>
              <w:widowControl w:val="0"/>
              <w:spacing w:line="360" w:lineRule="auto"/>
              <w:ind w:left="0" w:right="57"/>
              <w:jc w:val="both"/>
              <w:rPr>
                <w:rFonts w:eastAsia="Times New Roman"/>
              </w:rPr>
            </w:pPr>
          </w:p>
          <w:p w14:paraId="7512B536" w14:textId="77777777" w:rsidR="00AE28EE" w:rsidRDefault="00AE28EE" w:rsidP="00AE28EE">
            <w:pPr>
              <w:pStyle w:val="Akapitzlist"/>
              <w:widowControl w:val="0"/>
              <w:spacing w:line="360" w:lineRule="auto"/>
              <w:ind w:left="0" w:right="57"/>
              <w:jc w:val="both"/>
              <w:rPr>
                <w:rFonts w:eastAsia="Times New Roman"/>
              </w:rPr>
            </w:pPr>
          </w:p>
          <w:p w14:paraId="69BED140" w14:textId="77777777" w:rsidR="00AE28EE" w:rsidRDefault="00AE28EE" w:rsidP="00AE28EE">
            <w:pPr>
              <w:pStyle w:val="Akapitzlist"/>
              <w:widowControl w:val="0"/>
              <w:spacing w:line="360" w:lineRule="auto"/>
              <w:ind w:left="0" w:right="57"/>
              <w:jc w:val="right"/>
              <w:rPr>
                <w:rFonts w:eastAsia="Times New Roman"/>
              </w:rPr>
            </w:pPr>
            <w:r>
              <w:rPr>
                <w:rFonts w:eastAsia="Times New Roman"/>
              </w:rPr>
              <w:t>2.2.</w:t>
            </w:r>
          </w:p>
          <w:p w14:paraId="586E6F2C" w14:textId="77777777" w:rsidR="00AE28EE" w:rsidRDefault="00AE28EE" w:rsidP="00AE28EE">
            <w:pPr>
              <w:pStyle w:val="Akapitzlist"/>
              <w:widowControl w:val="0"/>
              <w:spacing w:line="360" w:lineRule="auto"/>
              <w:ind w:left="0" w:right="57"/>
              <w:jc w:val="right"/>
              <w:rPr>
                <w:rFonts w:eastAsia="Times New Roman"/>
              </w:rPr>
            </w:pPr>
          </w:p>
          <w:p w14:paraId="1FABCC8B" w14:textId="77777777" w:rsidR="00AE28EE" w:rsidRDefault="00AE28EE" w:rsidP="00AE28EE">
            <w:pPr>
              <w:pStyle w:val="Akapitzlist"/>
              <w:widowControl w:val="0"/>
              <w:spacing w:line="360" w:lineRule="auto"/>
              <w:ind w:left="0" w:right="57"/>
              <w:jc w:val="right"/>
              <w:rPr>
                <w:rFonts w:eastAsia="Times New Roman"/>
              </w:rPr>
            </w:pPr>
          </w:p>
          <w:p w14:paraId="1CD2B702" w14:textId="77777777" w:rsidR="00AE28EE" w:rsidRDefault="00AE28EE" w:rsidP="00AE28EE">
            <w:pPr>
              <w:pStyle w:val="Akapitzlist"/>
              <w:widowControl w:val="0"/>
              <w:spacing w:line="360" w:lineRule="auto"/>
              <w:ind w:left="0" w:right="57"/>
              <w:jc w:val="right"/>
              <w:rPr>
                <w:rFonts w:eastAsia="Times New Roman"/>
              </w:rPr>
            </w:pPr>
          </w:p>
          <w:p w14:paraId="5AC37847" w14:textId="77777777" w:rsidR="00AE28EE" w:rsidRDefault="00AE28EE" w:rsidP="00AE28EE">
            <w:pPr>
              <w:pStyle w:val="Akapitzlist"/>
              <w:widowControl w:val="0"/>
              <w:spacing w:line="360" w:lineRule="auto"/>
              <w:ind w:left="0" w:right="57"/>
              <w:jc w:val="right"/>
              <w:rPr>
                <w:rFonts w:eastAsia="Times New Roman"/>
              </w:rPr>
            </w:pPr>
          </w:p>
          <w:p w14:paraId="17EA309C" w14:textId="77777777" w:rsidR="00AE28EE" w:rsidRDefault="00AE28EE" w:rsidP="00AE28EE">
            <w:pPr>
              <w:pStyle w:val="Akapitzlist"/>
              <w:widowControl w:val="0"/>
              <w:spacing w:line="360" w:lineRule="auto"/>
              <w:ind w:left="0" w:right="57"/>
              <w:jc w:val="right"/>
              <w:rPr>
                <w:rFonts w:eastAsia="Times New Roman"/>
              </w:rPr>
            </w:pPr>
          </w:p>
          <w:p w14:paraId="0E578AF8" w14:textId="77777777" w:rsidR="00AE28EE" w:rsidRDefault="00AE28EE" w:rsidP="00AE28EE">
            <w:pPr>
              <w:pStyle w:val="Akapitzlist"/>
              <w:widowControl w:val="0"/>
              <w:spacing w:line="360" w:lineRule="auto"/>
              <w:ind w:left="0" w:right="57"/>
              <w:jc w:val="right"/>
              <w:rPr>
                <w:rFonts w:eastAsia="Times New Roman"/>
              </w:rPr>
            </w:pPr>
          </w:p>
          <w:p w14:paraId="4F7B0BB5" w14:textId="77777777" w:rsidR="00AE28EE" w:rsidRDefault="00AE28EE" w:rsidP="00AE28EE">
            <w:pPr>
              <w:pStyle w:val="Akapitzlist"/>
              <w:widowControl w:val="0"/>
              <w:spacing w:line="360" w:lineRule="auto"/>
              <w:ind w:left="0" w:right="57"/>
              <w:jc w:val="right"/>
              <w:rPr>
                <w:rFonts w:eastAsia="Times New Roman"/>
              </w:rPr>
            </w:pPr>
          </w:p>
          <w:p w14:paraId="3E7D00C3" w14:textId="77777777" w:rsidR="00AE28EE" w:rsidRDefault="00AE28EE" w:rsidP="00AE28EE">
            <w:pPr>
              <w:pStyle w:val="Akapitzlist"/>
              <w:widowControl w:val="0"/>
              <w:spacing w:line="360" w:lineRule="auto"/>
              <w:ind w:left="0" w:right="57"/>
              <w:jc w:val="right"/>
              <w:rPr>
                <w:rFonts w:eastAsia="Times New Roman"/>
              </w:rPr>
            </w:pPr>
          </w:p>
          <w:p w14:paraId="5C9302CB" w14:textId="77777777" w:rsidR="006750EF" w:rsidRDefault="006750EF" w:rsidP="00AE28EE">
            <w:pPr>
              <w:pStyle w:val="Akapitzlist"/>
              <w:widowControl w:val="0"/>
              <w:spacing w:line="360" w:lineRule="auto"/>
              <w:ind w:left="0" w:right="57"/>
              <w:jc w:val="right"/>
              <w:rPr>
                <w:rFonts w:eastAsia="Times New Roman"/>
              </w:rPr>
            </w:pPr>
          </w:p>
          <w:p w14:paraId="0EDF0A4E" w14:textId="77777777" w:rsidR="006750EF" w:rsidRDefault="006750EF" w:rsidP="00AE28EE">
            <w:pPr>
              <w:pStyle w:val="Akapitzlist"/>
              <w:widowControl w:val="0"/>
              <w:spacing w:line="360" w:lineRule="auto"/>
              <w:ind w:left="0" w:right="57"/>
              <w:jc w:val="right"/>
              <w:rPr>
                <w:rFonts w:eastAsia="Times New Roman"/>
              </w:rPr>
            </w:pPr>
          </w:p>
          <w:p w14:paraId="1D9AFCAC" w14:textId="77777777" w:rsidR="006750EF" w:rsidRDefault="006750EF" w:rsidP="00AE28EE">
            <w:pPr>
              <w:pStyle w:val="Akapitzlist"/>
              <w:widowControl w:val="0"/>
              <w:spacing w:line="360" w:lineRule="auto"/>
              <w:ind w:left="0" w:right="57"/>
              <w:jc w:val="right"/>
              <w:rPr>
                <w:rFonts w:eastAsia="Times New Roman"/>
              </w:rPr>
            </w:pPr>
          </w:p>
          <w:p w14:paraId="5DDC1E03" w14:textId="77777777" w:rsidR="006750EF" w:rsidRDefault="006750EF" w:rsidP="00AE28EE">
            <w:pPr>
              <w:pStyle w:val="Akapitzlist"/>
              <w:widowControl w:val="0"/>
              <w:spacing w:line="360" w:lineRule="auto"/>
              <w:ind w:left="0" w:right="57"/>
              <w:jc w:val="right"/>
              <w:rPr>
                <w:rFonts w:eastAsia="Times New Roman"/>
              </w:rPr>
            </w:pPr>
          </w:p>
          <w:p w14:paraId="60783686" w14:textId="77777777" w:rsidR="006750EF" w:rsidRDefault="006750EF" w:rsidP="00AE28EE">
            <w:pPr>
              <w:pStyle w:val="Akapitzlist"/>
              <w:widowControl w:val="0"/>
              <w:spacing w:line="360" w:lineRule="auto"/>
              <w:ind w:left="0" w:right="57"/>
              <w:jc w:val="right"/>
              <w:rPr>
                <w:rFonts w:eastAsia="Times New Roman"/>
              </w:rPr>
            </w:pPr>
          </w:p>
          <w:p w14:paraId="7ED09FEC" w14:textId="77777777" w:rsidR="006750EF" w:rsidRDefault="006750EF" w:rsidP="00AE28EE">
            <w:pPr>
              <w:pStyle w:val="Akapitzlist"/>
              <w:widowControl w:val="0"/>
              <w:spacing w:line="360" w:lineRule="auto"/>
              <w:ind w:left="0" w:right="57"/>
              <w:jc w:val="right"/>
              <w:rPr>
                <w:rFonts w:eastAsia="Times New Roman"/>
              </w:rPr>
            </w:pPr>
          </w:p>
          <w:p w14:paraId="24941A7F" w14:textId="77777777" w:rsidR="006750EF" w:rsidRDefault="006750EF" w:rsidP="00AE28EE">
            <w:pPr>
              <w:pStyle w:val="Akapitzlist"/>
              <w:widowControl w:val="0"/>
              <w:spacing w:line="360" w:lineRule="auto"/>
              <w:ind w:left="0" w:right="57"/>
              <w:jc w:val="right"/>
              <w:rPr>
                <w:rFonts w:eastAsia="Times New Roman"/>
              </w:rPr>
            </w:pPr>
          </w:p>
          <w:p w14:paraId="60C9340E" w14:textId="77777777" w:rsidR="006750EF" w:rsidRDefault="006750EF" w:rsidP="00AE28EE">
            <w:pPr>
              <w:pStyle w:val="Akapitzlist"/>
              <w:widowControl w:val="0"/>
              <w:spacing w:line="360" w:lineRule="auto"/>
              <w:ind w:left="0" w:right="57"/>
              <w:jc w:val="right"/>
              <w:rPr>
                <w:rFonts w:eastAsia="Times New Roman"/>
              </w:rPr>
            </w:pPr>
          </w:p>
          <w:p w14:paraId="21DEE696" w14:textId="77777777" w:rsidR="006750EF" w:rsidRDefault="006750EF" w:rsidP="006750EF">
            <w:pPr>
              <w:pStyle w:val="Akapitzlist"/>
              <w:widowControl w:val="0"/>
              <w:ind w:left="0" w:right="57"/>
              <w:jc w:val="right"/>
              <w:rPr>
                <w:rFonts w:eastAsia="Times New Roman"/>
              </w:rPr>
            </w:pPr>
          </w:p>
          <w:p w14:paraId="7F40D8BD" w14:textId="77777777" w:rsidR="006750EF" w:rsidRDefault="006750EF" w:rsidP="00AE28EE">
            <w:pPr>
              <w:pStyle w:val="Akapitzlist"/>
              <w:widowControl w:val="0"/>
              <w:spacing w:line="360" w:lineRule="auto"/>
              <w:ind w:left="0" w:right="57"/>
              <w:jc w:val="right"/>
              <w:rPr>
                <w:rFonts w:eastAsia="Times New Roman"/>
              </w:rPr>
            </w:pPr>
            <w:r>
              <w:rPr>
                <w:rFonts w:eastAsia="Times New Roman"/>
              </w:rPr>
              <w:t>3.</w:t>
            </w:r>
          </w:p>
          <w:p w14:paraId="75C7B91A" w14:textId="77777777" w:rsidR="006750EF" w:rsidRDefault="006750EF" w:rsidP="00AE28EE">
            <w:pPr>
              <w:pStyle w:val="Akapitzlist"/>
              <w:widowControl w:val="0"/>
              <w:spacing w:line="360" w:lineRule="auto"/>
              <w:ind w:left="0" w:right="57"/>
              <w:jc w:val="right"/>
              <w:rPr>
                <w:rFonts w:eastAsia="Times New Roman"/>
              </w:rPr>
            </w:pPr>
          </w:p>
          <w:p w14:paraId="0A1510C3" w14:textId="77777777" w:rsidR="006750EF" w:rsidRDefault="006750EF" w:rsidP="00AE28EE">
            <w:pPr>
              <w:pStyle w:val="Akapitzlist"/>
              <w:widowControl w:val="0"/>
              <w:spacing w:line="360" w:lineRule="auto"/>
              <w:ind w:left="0" w:right="57"/>
              <w:jc w:val="right"/>
              <w:rPr>
                <w:rFonts w:eastAsia="Times New Roman"/>
              </w:rPr>
            </w:pPr>
            <w:r>
              <w:rPr>
                <w:rFonts w:eastAsia="Times New Roman"/>
              </w:rPr>
              <w:t>3.1.</w:t>
            </w:r>
          </w:p>
          <w:p w14:paraId="6530B51F" w14:textId="77777777" w:rsidR="006750EF" w:rsidRDefault="006750EF" w:rsidP="00AE28EE">
            <w:pPr>
              <w:pStyle w:val="Akapitzlist"/>
              <w:widowControl w:val="0"/>
              <w:spacing w:line="360" w:lineRule="auto"/>
              <w:ind w:left="0" w:right="57"/>
              <w:jc w:val="right"/>
              <w:rPr>
                <w:rFonts w:eastAsia="Times New Roman"/>
              </w:rPr>
            </w:pPr>
          </w:p>
          <w:p w14:paraId="18A14D84" w14:textId="77777777" w:rsidR="006750EF" w:rsidRDefault="006750EF" w:rsidP="00AE28EE">
            <w:pPr>
              <w:pStyle w:val="Akapitzlist"/>
              <w:widowControl w:val="0"/>
              <w:spacing w:line="360" w:lineRule="auto"/>
              <w:ind w:left="0" w:right="57"/>
              <w:jc w:val="right"/>
              <w:rPr>
                <w:rFonts w:eastAsia="Times New Roman"/>
              </w:rPr>
            </w:pPr>
          </w:p>
          <w:p w14:paraId="7F277FF7" w14:textId="77777777" w:rsidR="006750EF" w:rsidRDefault="006750EF" w:rsidP="00AE28EE">
            <w:pPr>
              <w:pStyle w:val="Akapitzlist"/>
              <w:widowControl w:val="0"/>
              <w:spacing w:line="360" w:lineRule="auto"/>
              <w:ind w:left="0" w:right="57"/>
              <w:jc w:val="right"/>
              <w:rPr>
                <w:rFonts w:eastAsia="Times New Roman"/>
              </w:rPr>
            </w:pPr>
          </w:p>
          <w:p w14:paraId="29651DB8" w14:textId="77777777" w:rsidR="006750EF" w:rsidRDefault="006750EF" w:rsidP="00AE28EE">
            <w:pPr>
              <w:pStyle w:val="Akapitzlist"/>
              <w:widowControl w:val="0"/>
              <w:spacing w:line="360" w:lineRule="auto"/>
              <w:ind w:left="0" w:right="57"/>
              <w:jc w:val="right"/>
              <w:rPr>
                <w:rFonts w:eastAsia="Times New Roman"/>
              </w:rPr>
            </w:pPr>
          </w:p>
          <w:p w14:paraId="2731E068" w14:textId="77777777" w:rsidR="006750EF" w:rsidRDefault="006750EF" w:rsidP="00AE28EE">
            <w:pPr>
              <w:pStyle w:val="Akapitzlist"/>
              <w:widowControl w:val="0"/>
              <w:spacing w:line="360" w:lineRule="auto"/>
              <w:ind w:left="0" w:right="57"/>
              <w:jc w:val="right"/>
              <w:rPr>
                <w:rFonts w:eastAsia="Times New Roman"/>
              </w:rPr>
            </w:pPr>
          </w:p>
          <w:p w14:paraId="3F7AB0FA" w14:textId="77777777" w:rsidR="006750EF" w:rsidRDefault="006750EF" w:rsidP="00AE28EE">
            <w:pPr>
              <w:pStyle w:val="Akapitzlist"/>
              <w:widowControl w:val="0"/>
              <w:spacing w:line="360" w:lineRule="auto"/>
              <w:ind w:left="0" w:right="57"/>
              <w:jc w:val="right"/>
              <w:rPr>
                <w:rFonts w:eastAsia="Times New Roman"/>
              </w:rPr>
            </w:pPr>
          </w:p>
          <w:p w14:paraId="60E42D53" w14:textId="77777777" w:rsidR="006750EF" w:rsidRDefault="006750EF" w:rsidP="00AE28EE">
            <w:pPr>
              <w:pStyle w:val="Akapitzlist"/>
              <w:widowControl w:val="0"/>
              <w:spacing w:line="360" w:lineRule="auto"/>
              <w:ind w:left="0" w:right="57"/>
              <w:jc w:val="right"/>
              <w:rPr>
                <w:rFonts w:eastAsia="Times New Roman"/>
              </w:rPr>
            </w:pPr>
          </w:p>
          <w:p w14:paraId="2CABC66F" w14:textId="77777777" w:rsidR="006750EF" w:rsidRDefault="006750EF" w:rsidP="00AE28EE">
            <w:pPr>
              <w:pStyle w:val="Akapitzlist"/>
              <w:widowControl w:val="0"/>
              <w:spacing w:line="360" w:lineRule="auto"/>
              <w:ind w:left="0" w:right="57"/>
              <w:jc w:val="right"/>
              <w:rPr>
                <w:rFonts w:eastAsia="Times New Roman"/>
              </w:rPr>
            </w:pPr>
          </w:p>
          <w:p w14:paraId="54E85EC6" w14:textId="77777777" w:rsidR="006750EF" w:rsidRDefault="006750EF" w:rsidP="00AE28EE">
            <w:pPr>
              <w:pStyle w:val="Akapitzlist"/>
              <w:widowControl w:val="0"/>
              <w:spacing w:line="360" w:lineRule="auto"/>
              <w:ind w:left="0" w:right="57"/>
              <w:jc w:val="right"/>
              <w:rPr>
                <w:rFonts w:eastAsia="Times New Roman"/>
              </w:rPr>
            </w:pPr>
          </w:p>
          <w:p w14:paraId="7188B296" w14:textId="77777777" w:rsidR="006750EF" w:rsidRDefault="006750EF" w:rsidP="00AE28EE">
            <w:pPr>
              <w:pStyle w:val="Akapitzlist"/>
              <w:widowControl w:val="0"/>
              <w:spacing w:line="360" w:lineRule="auto"/>
              <w:ind w:left="0" w:right="57"/>
              <w:jc w:val="right"/>
              <w:rPr>
                <w:rFonts w:eastAsia="Times New Roman"/>
              </w:rPr>
            </w:pPr>
          </w:p>
          <w:p w14:paraId="24380A79" w14:textId="77777777" w:rsidR="006750EF" w:rsidRDefault="006750EF" w:rsidP="00AE28EE">
            <w:pPr>
              <w:pStyle w:val="Akapitzlist"/>
              <w:widowControl w:val="0"/>
              <w:spacing w:line="360" w:lineRule="auto"/>
              <w:ind w:left="0" w:right="57"/>
              <w:jc w:val="right"/>
              <w:rPr>
                <w:rFonts w:eastAsia="Times New Roman"/>
              </w:rPr>
            </w:pPr>
          </w:p>
          <w:p w14:paraId="14F67FAE" w14:textId="77777777" w:rsidR="006750EF" w:rsidRDefault="006750EF" w:rsidP="00AE28EE">
            <w:pPr>
              <w:pStyle w:val="Akapitzlist"/>
              <w:widowControl w:val="0"/>
              <w:spacing w:line="360" w:lineRule="auto"/>
              <w:ind w:left="0" w:right="57"/>
              <w:jc w:val="right"/>
              <w:rPr>
                <w:rFonts w:eastAsia="Times New Roman"/>
              </w:rPr>
            </w:pPr>
          </w:p>
          <w:p w14:paraId="4F8CE0C5" w14:textId="77777777" w:rsidR="006750EF" w:rsidRDefault="006750EF" w:rsidP="00AE28EE">
            <w:pPr>
              <w:pStyle w:val="Akapitzlist"/>
              <w:widowControl w:val="0"/>
              <w:spacing w:line="360" w:lineRule="auto"/>
              <w:ind w:left="0" w:right="57"/>
              <w:jc w:val="right"/>
              <w:rPr>
                <w:rFonts w:eastAsia="Times New Roman"/>
              </w:rPr>
            </w:pPr>
          </w:p>
          <w:p w14:paraId="6A97C5FF" w14:textId="77777777" w:rsidR="006750EF" w:rsidRDefault="006750EF" w:rsidP="00AE28EE">
            <w:pPr>
              <w:pStyle w:val="Akapitzlist"/>
              <w:widowControl w:val="0"/>
              <w:spacing w:line="360" w:lineRule="auto"/>
              <w:ind w:left="0" w:right="57"/>
              <w:jc w:val="right"/>
              <w:rPr>
                <w:rFonts w:eastAsia="Times New Roman"/>
              </w:rPr>
            </w:pPr>
            <w:r>
              <w:rPr>
                <w:rFonts w:eastAsia="Times New Roman"/>
              </w:rPr>
              <w:t>3.2.</w:t>
            </w:r>
          </w:p>
          <w:p w14:paraId="5B93BF12" w14:textId="77777777" w:rsidR="006750EF" w:rsidRDefault="006750EF" w:rsidP="00AE28EE">
            <w:pPr>
              <w:pStyle w:val="Akapitzlist"/>
              <w:widowControl w:val="0"/>
              <w:spacing w:line="360" w:lineRule="auto"/>
              <w:ind w:left="0" w:right="57"/>
              <w:jc w:val="right"/>
              <w:rPr>
                <w:rFonts w:eastAsia="Times New Roman"/>
              </w:rPr>
            </w:pPr>
          </w:p>
          <w:p w14:paraId="4E1603E8" w14:textId="77777777" w:rsidR="006750EF" w:rsidRDefault="006750EF" w:rsidP="00AE28EE">
            <w:pPr>
              <w:pStyle w:val="Akapitzlist"/>
              <w:widowControl w:val="0"/>
              <w:spacing w:line="360" w:lineRule="auto"/>
              <w:ind w:left="0" w:right="57"/>
              <w:jc w:val="right"/>
              <w:rPr>
                <w:rFonts w:eastAsia="Times New Roman"/>
              </w:rPr>
            </w:pPr>
          </w:p>
          <w:p w14:paraId="3DA0CA7A" w14:textId="77777777" w:rsidR="006750EF" w:rsidRDefault="006750EF" w:rsidP="00AE28EE">
            <w:pPr>
              <w:pStyle w:val="Akapitzlist"/>
              <w:widowControl w:val="0"/>
              <w:spacing w:line="360" w:lineRule="auto"/>
              <w:ind w:left="0" w:right="57"/>
              <w:jc w:val="right"/>
              <w:rPr>
                <w:rFonts w:eastAsia="Times New Roman"/>
              </w:rPr>
            </w:pPr>
          </w:p>
          <w:p w14:paraId="5C847313" w14:textId="77777777" w:rsidR="006750EF" w:rsidRDefault="006750EF" w:rsidP="00AE28EE">
            <w:pPr>
              <w:pStyle w:val="Akapitzlist"/>
              <w:widowControl w:val="0"/>
              <w:spacing w:line="360" w:lineRule="auto"/>
              <w:ind w:left="0" w:right="57"/>
              <w:jc w:val="right"/>
              <w:rPr>
                <w:rFonts w:eastAsia="Times New Roman"/>
              </w:rPr>
            </w:pPr>
          </w:p>
          <w:p w14:paraId="603F880D" w14:textId="77777777" w:rsidR="006750EF" w:rsidRDefault="006750EF" w:rsidP="00AE28EE">
            <w:pPr>
              <w:pStyle w:val="Akapitzlist"/>
              <w:widowControl w:val="0"/>
              <w:spacing w:line="360" w:lineRule="auto"/>
              <w:ind w:left="0" w:right="57"/>
              <w:jc w:val="right"/>
              <w:rPr>
                <w:rFonts w:eastAsia="Times New Roman"/>
              </w:rPr>
            </w:pPr>
          </w:p>
          <w:p w14:paraId="00534700" w14:textId="77777777" w:rsidR="006750EF" w:rsidRDefault="006750EF" w:rsidP="00AE28EE">
            <w:pPr>
              <w:pStyle w:val="Akapitzlist"/>
              <w:widowControl w:val="0"/>
              <w:spacing w:line="360" w:lineRule="auto"/>
              <w:ind w:left="0" w:right="57"/>
              <w:jc w:val="right"/>
              <w:rPr>
                <w:rFonts w:eastAsia="Times New Roman"/>
              </w:rPr>
            </w:pPr>
          </w:p>
          <w:p w14:paraId="15D76A2C" w14:textId="77777777" w:rsidR="006750EF" w:rsidRDefault="006750EF" w:rsidP="00AE28EE">
            <w:pPr>
              <w:pStyle w:val="Akapitzlist"/>
              <w:widowControl w:val="0"/>
              <w:spacing w:line="360" w:lineRule="auto"/>
              <w:ind w:left="0" w:right="57"/>
              <w:jc w:val="right"/>
              <w:rPr>
                <w:rFonts w:eastAsia="Times New Roman"/>
              </w:rPr>
            </w:pPr>
          </w:p>
          <w:p w14:paraId="0410E30B" w14:textId="77777777" w:rsidR="006750EF" w:rsidRDefault="006750EF" w:rsidP="00AE28EE">
            <w:pPr>
              <w:pStyle w:val="Akapitzlist"/>
              <w:widowControl w:val="0"/>
              <w:spacing w:line="360" w:lineRule="auto"/>
              <w:ind w:left="0" w:right="57"/>
              <w:jc w:val="right"/>
              <w:rPr>
                <w:rFonts w:eastAsia="Times New Roman"/>
              </w:rPr>
            </w:pPr>
          </w:p>
          <w:p w14:paraId="16E2E2AA" w14:textId="77777777" w:rsidR="006750EF" w:rsidRDefault="006750EF" w:rsidP="00AE28EE">
            <w:pPr>
              <w:pStyle w:val="Akapitzlist"/>
              <w:widowControl w:val="0"/>
              <w:spacing w:line="360" w:lineRule="auto"/>
              <w:ind w:left="0" w:right="57"/>
              <w:jc w:val="right"/>
              <w:rPr>
                <w:rFonts w:eastAsia="Times New Roman"/>
              </w:rPr>
            </w:pPr>
          </w:p>
          <w:p w14:paraId="191E4C3D" w14:textId="77777777" w:rsidR="006750EF" w:rsidRDefault="006750EF" w:rsidP="00AE28EE">
            <w:pPr>
              <w:pStyle w:val="Akapitzlist"/>
              <w:widowControl w:val="0"/>
              <w:spacing w:line="360" w:lineRule="auto"/>
              <w:ind w:left="0" w:right="57"/>
              <w:jc w:val="right"/>
              <w:rPr>
                <w:rFonts w:eastAsia="Times New Roman"/>
              </w:rPr>
            </w:pPr>
          </w:p>
          <w:p w14:paraId="3A5F79D6" w14:textId="77777777" w:rsidR="006750EF" w:rsidRDefault="006750EF" w:rsidP="00AE28EE">
            <w:pPr>
              <w:pStyle w:val="Akapitzlist"/>
              <w:widowControl w:val="0"/>
              <w:spacing w:line="360" w:lineRule="auto"/>
              <w:ind w:left="0" w:right="57"/>
              <w:jc w:val="right"/>
              <w:rPr>
                <w:rFonts w:eastAsia="Times New Roman"/>
              </w:rPr>
            </w:pPr>
          </w:p>
          <w:p w14:paraId="7BD1E32F" w14:textId="77777777" w:rsidR="006750EF" w:rsidRDefault="006750EF" w:rsidP="00AE28EE">
            <w:pPr>
              <w:pStyle w:val="Akapitzlist"/>
              <w:widowControl w:val="0"/>
              <w:spacing w:line="360" w:lineRule="auto"/>
              <w:ind w:left="0" w:right="57"/>
              <w:jc w:val="right"/>
              <w:rPr>
                <w:rFonts w:eastAsia="Times New Roman"/>
              </w:rPr>
            </w:pPr>
          </w:p>
          <w:p w14:paraId="3E056953" w14:textId="77777777" w:rsidR="006750EF" w:rsidRDefault="006750EF" w:rsidP="00AE28EE">
            <w:pPr>
              <w:pStyle w:val="Akapitzlist"/>
              <w:widowControl w:val="0"/>
              <w:spacing w:line="360" w:lineRule="auto"/>
              <w:ind w:left="0" w:right="57"/>
              <w:jc w:val="right"/>
              <w:rPr>
                <w:rFonts w:eastAsia="Times New Roman"/>
              </w:rPr>
            </w:pPr>
          </w:p>
          <w:p w14:paraId="70A67AAD" w14:textId="77777777" w:rsidR="006750EF" w:rsidRDefault="006750EF" w:rsidP="00AE28EE">
            <w:pPr>
              <w:pStyle w:val="Akapitzlist"/>
              <w:widowControl w:val="0"/>
              <w:spacing w:line="360" w:lineRule="auto"/>
              <w:ind w:left="0" w:right="57"/>
              <w:jc w:val="right"/>
              <w:rPr>
                <w:rFonts w:eastAsia="Times New Roman"/>
              </w:rPr>
            </w:pPr>
          </w:p>
          <w:p w14:paraId="3DBD43C5" w14:textId="77777777" w:rsidR="006750EF" w:rsidRDefault="006750EF" w:rsidP="00AE28EE">
            <w:pPr>
              <w:pStyle w:val="Akapitzlist"/>
              <w:widowControl w:val="0"/>
              <w:spacing w:line="360" w:lineRule="auto"/>
              <w:ind w:left="0" w:right="57"/>
              <w:jc w:val="right"/>
              <w:rPr>
                <w:rFonts w:eastAsia="Times New Roman"/>
              </w:rPr>
            </w:pPr>
          </w:p>
          <w:p w14:paraId="20DDBF66" w14:textId="77777777" w:rsidR="006750EF" w:rsidRDefault="006750EF" w:rsidP="00AE28EE">
            <w:pPr>
              <w:pStyle w:val="Akapitzlist"/>
              <w:widowControl w:val="0"/>
              <w:spacing w:line="360" w:lineRule="auto"/>
              <w:ind w:left="0" w:right="57"/>
              <w:jc w:val="right"/>
              <w:rPr>
                <w:rFonts w:eastAsia="Times New Roman"/>
              </w:rPr>
            </w:pPr>
          </w:p>
          <w:p w14:paraId="760475EE" w14:textId="77777777" w:rsidR="006750EF" w:rsidRDefault="006750EF" w:rsidP="00AE28EE">
            <w:pPr>
              <w:pStyle w:val="Akapitzlist"/>
              <w:widowControl w:val="0"/>
              <w:spacing w:line="360" w:lineRule="auto"/>
              <w:ind w:left="0" w:right="57"/>
              <w:jc w:val="right"/>
              <w:rPr>
                <w:rFonts w:eastAsia="Times New Roman"/>
              </w:rPr>
            </w:pPr>
          </w:p>
          <w:p w14:paraId="242D2F69" w14:textId="77777777" w:rsidR="006750EF" w:rsidRDefault="006750EF" w:rsidP="00AE28EE">
            <w:pPr>
              <w:pStyle w:val="Akapitzlist"/>
              <w:widowControl w:val="0"/>
              <w:spacing w:line="360" w:lineRule="auto"/>
              <w:ind w:left="0" w:right="57"/>
              <w:jc w:val="right"/>
              <w:rPr>
                <w:rFonts w:eastAsia="Times New Roman"/>
              </w:rPr>
            </w:pPr>
          </w:p>
          <w:p w14:paraId="7480A409" w14:textId="77777777" w:rsidR="006750EF" w:rsidRDefault="006750EF" w:rsidP="00AE28EE">
            <w:pPr>
              <w:pStyle w:val="Akapitzlist"/>
              <w:widowControl w:val="0"/>
              <w:spacing w:line="360" w:lineRule="auto"/>
              <w:ind w:left="0" w:right="57"/>
              <w:jc w:val="right"/>
              <w:rPr>
                <w:rFonts w:eastAsia="Times New Roman"/>
              </w:rPr>
            </w:pPr>
          </w:p>
          <w:p w14:paraId="0621E5C2" w14:textId="77777777" w:rsidR="006750EF" w:rsidRDefault="006750EF" w:rsidP="00AE28EE">
            <w:pPr>
              <w:pStyle w:val="Akapitzlist"/>
              <w:widowControl w:val="0"/>
              <w:spacing w:line="360" w:lineRule="auto"/>
              <w:ind w:left="0" w:right="57"/>
              <w:jc w:val="right"/>
              <w:rPr>
                <w:rFonts w:eastAsia="Times New Roman"/>
              </w:rPr>
            </w:pPr>
          </w:p>
          <w:p w14:paraId="5D77F9F3" w14:textId="77777777" w:rsidR="006750EF" w:rsidRPr="00AE28EE" w:rsidRDefault="006750EF" w:rsidP="006750EF">
            <w:pPr>
              <w:pStyle w:val="Akapitzlist"/>
              <w:widowControl w:val="0"/>
              <w:spacing w:line="360" w:lineRule="auto"/>
              <w:ind w:left="0" w:right="57"/>
              <w:rPr>
                <w:rFonts w:eastAsia="Times New Roman"/>
              </w:rPr>
            </w:pP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5EBCBB23" w14:textId="77777777" w:rsidR="006B0545" w:rsidRDefault="006750EF">
            <w:pPr>
              <w:pStyle w:val="Akapitzlist"/>
              <w:widowControl w:val="0"/>
              <w:numPr>
                <w:ilvl w:val="0"/>
                <w:numId w:val="2"/>
              </w:numPr>
              <w:spacing w:line="360" w:lineRule="auto"/>
              <w:ind w:left="79" w:right="132"/>
              <w:contextualSpacing/>
              <w:rPr>
                <w:rFonts w:asciiTheme="minorHAnsi" w:hAnsiTheme="minorHAnsi" w:cstheme="minorHAnsi"/>
                <w:b/>
                <w:bCs/>
              </w:rPr>
            </w:pPr>
            <w:r>
              <w:rPr>
                <w:rFonts w:cstheme="minorHAnsi"/>
                <w:b/>
                <w:bCs/>
              </w:rPr>
              <w:lastRenderedPageBreak/>
              <w:t>System Informacji Pasażerskiej</w:t>
            </w:r>
          </w:p>
          <w:p w14:paraId="09642215" w14:textId="77777777" w:rsidR="006B0545" w:rsidRDefault="006750EF">
            <w:pPr>
              <w:pStyle w:val="Akapitzlist"/>
              <w:widowControl w:val="0"/>
              <w:spacing w:line="360" w:lineRule="auto"/>
              <w:ind w:left="0" w:right="132"/>
              <w:contextualSpacing/>
              <w:rPr>
                <w:rFonts w:asciiTheme="minorHAnsi" w:hAnsiTheme="minorHAnsi" w:cstheme="minorHAnsi"/>
                <w:i/>
                <w:iCs/>
                <w:u w:val="single"/>
              </w:rPr>
            </w:pPr>
            <w:r>
              <w:rPr>
                <w:rFonts w:cstheme="minorHAnsi"/>
                <w:i/>
                <w:iCs/>
                <w:u w:val="single"/>
              </w:rPr>
              <w:t xml:space="preserve"> </w:t>
            </w:r>
            <w:proofErr w:type="spellStart"/>
            <w:r>
              <w:rPr>
                <w:rFonts w:cstheme="minorHAnsi"/>
                <w:i/>
                <w:iCs/>
                <w:u w:val="single"/>
              </w:rPr>
              <w:t>Autokomputer</w:t>
            </w:r>
            <w:proofErr w:type="spellEnd"/>
            <w:r>
              <w:rPr>
                <w:rFonts w:cstheme="minorHAnsi"/>
                <w:i/>
                <w:iCs/>
                <w:u w:val="single"/>
              </w:rPr>
              <w:t xml:space="preserve"> - </w:t>
            </w:r>
            <w:r>
              <w:rPr>
                <w:rFonts w:cstheme="minorHAnsi"/>
              </w:rPr>
              <w:t>Wymagania sprzętowe:</w:t>
            </w:r>
          </w:p>
          <w:p w14:paraId="617C367A" w14:textId="77777777" w:rsidR="006B0545" w:rsidRDefault="006750EF">
            <w:pPr>
              <w:pStyle w:val="Akapitzlist"/>
              <w:widowControl w:val="0"/>
              <w:spacing w:line="360" w:lineRule="auto"/>
              <w:ind w:left="0" w:right="113"/>
              <w:contextualSpacing/>
              <w:rPr>
                <w:rFonts w:asciiTheme="minorHAnsi" w:hAnsiTheme="minorHAnsi" w:cstheme="minorHAnsi"/>
              </w:rPr>
            </w:pPr>
            <w:r>
              <w:rPr>
                <w:rFonts w:cstheme="minorHAnsi"/>
              </w:rPr>
              <w:t xml:space="preserve"> - Przekątna 5”</w:t>
            </w:r>
          </w:p>
          <w:p w14:paraId="7542BEA8" w14:textId="77777777" w:rsidR="006B0545" w:rsidRDefault="006750EF">
            <w:pPr>
              <w:pStyle w:val="Akapitzlist"/>
              <w:widowControl w:val="0"/>
              <w:spacing w:line="360" w:lineRule="auto"/>
              <w:ind w:left="0" w:right="113"/>
              <w:contextualSpacing/>
              <w:rPr>
                <w:rFonts w:asciiTheme="minorHAnsi" w:hAnsiTheme="minorHAnsi" w:cstheme="minorHAnsi"/>
              </w:rPr>
            </w:pPr>
            <w:r>
              <w:rPr>
                <w:rFonts w:cstheme="minorHAnsi"/>
              </w:rPr>
              <w:t xml:space="preserve"> - Automatyczna regulacja jasności (umieszczony w lewej górnej części autokomputera)</w:t>
            </w:r>
          </w:p>
          <w:p w14:paraId="1C993928" w14:textId="77777777" w:rsidR="006B0545" w:rsidRDefault="006750EF">
            <w:pPr>
              <w:pStyle w:val="Akapitzlist"/>
              <w:widowControl w:val="0"/>
              <w:spacing w:line="360" w:lineRule="auto"/>
              <w:ind w:left="0" w:right="113"/>
              <w:contextualSpacing/>
              <w:rPr>
                <w:rFonts w:asciiTheme="minorHAnsi" w:hAnsiTheme="minorHAnsi" w:cstheme="minorHAnsi"/>
              </w:rPr>
            </w:pPr>
            <w:r>
              <w:rPr>
                <w:rFonts w:cstheme="minorHAnsi"/>
              </w:rPr>
              <w:t xml:space="preserve"> - Rozdzielczość 800 x 400</w:t>
            </w:r>
          </w:p>
          <w:p w14:paraId="3D326C67" w14:textId="77777777" w:rsidR="006B0545" w:rsidRDefault="006750EF">
            <w:pPr>
              <w:pStyle w:val="Akapitzlist"/>
              <w:widowControl w:val="0"/>
              <w:spacing w:line="360" w:lineRule="auto"/>
              <w:ind w:left="0" w:right="113"/>
              <w:contextualSpacing/>
              <w:rPr>
                <w:rFonts w:asciiTheme="minorHAnsi" w:hAnsiTheme="minorHAnsi" w:cstheme="minorHAnsi"/>
              </w:rPr>
            </w:pPr>
            <w:r>
              <w:rPr>
                <w:rFonts w:cstheme="minorHAnsi"/>
              </w:rPr>
              <w:t xml:space="preserve"> - Jasność min. 500 cd/m2</w:t>
            </w:r>
          </w:p>
          <w:p w14:paraId="52758016" w14:textId="77777777" w:rsidR="006B0545" w:rsidRDefault="006750EF">
            <w:pPr>
              <w:pStyle w:val="Akapitzlist"/>
              <w:widowControl w:val="0"/>
              <w:spacing w:line="360" w:lineRule="auto"/>
              <w:ind w:left="0" w:right="113"/>
              <w:contextualSpacing/>
              <w:rPr>
                <w:rFonts w:asciiTheme="minorHAnsi" w:hAnsiTheme="minorHAnsi" w:cstheme="minorHAnsi"/>
              </w:rPr>
            </w:pPr>
            <w:r>
              <w:rPr>
                <w:rFonts w:cstheme="minorHAnsi"/>
              </w:rPr>
              <w:t xml:space="preserve"> - Interfejs Ethernet wymagane złącza RJ-45 do podłączenia z siecią pojazdową</w:t>
            </w:r>
          </w:p>
          <w:p w14:paraId="00BFAF93" w14:textId="77777777" w:rsidR="006B0545" w:rsidRDefault="006750EF">
            <w:pPr>
              <w:pStyle w:val="Akapitzlist"/>
              <w:widowControl w:val="0"/>
              <w:spacing w:line="360" w:lineRule="auto"/>
              <w:ind w:left="0" w:right="113"/>
              <w:contextualSpacing/>
              <w:rPr>
                <w:rFonts w:asciiTheme="minorHAnsi" w:hAnsiTheme="minorHAnsi" w:cstheme="minorHAnsi"/>
              </w:rPr>
            </w:pPr>
            <w:r>
              <w:rPr>
                <w:rFonts w:cstheme="minorHAnsi"/>
              </w:rPr>
              <w:t xml:space="preserve">   umieszczone w dolnej części autokomputera </w:t>
            </w:r>
          </w:p>
          <w:p w14:paraId="54BF5D3D" w14:textId="77777777" w:rsidR="006B0545" w:rsidRDefault="006750EF">
            <w:pPr>
              <w:pStyle w:val="Akapitzlist"/>
              <w:widowControl w:val="0"/>
              <w:spacing w:line="360" w:lineRule="auto"/>
              <w:ind w:left="0" w:right="113"/>
              <w:contextualSpacing/>
              <w:rPr>
                <w:rFonts w:asciiTheme="minorHAnsi" w:hAnsiTheme="minorHAnsi" w:cstheme="minorHAnsi"/>
              </w:rPr>
            </w:pPr>
            <w:r>
              <w:rPr>
                <w:rFonts w:cstheme="minorHAnsi"/>
              </w:rPr>
              <w:t xml:space="preserve"> - Maksymalny pobór mocy 4W</w:t>
            </w:r>
          </w:p>
          <w:p w14:paraId="4C68C7E6" w14:textId="77777777" w:rsidR="006B0545" w:rsidRDefault="006750EF">
            <w:pPr>
              <w:pStyle w:val="Akapitzlist"/>
              <w:widowControl w:val="0"/>
              <w:numPr>
                <w:ilvl w:val="0"/>
                <w:numId w:val="3"/>
              </w:numPr>
              <w:spacing w:line="360" w:lineRule="auto"/>
              <w:ind w:left="79" w:right="132"/>
              <w:contextualSpacing/>
              <w:jc w:val="both"/>
              <w:rPr>
                <w:rFonts w:asciiTheme="minorHAnsi" w:hAnsiTheme="minorHAnsi" w:cstheme="minorHAnsi"/>
              </w:rPr>
            </w:pPr>
            <w:r>
              <w:rPr>
                <w:rFonts w:cstheme="minorHAnsi"/>
              </w:rPr>
              <w:t>Pozostałe wymagane interfejsy:</w:t>
            </w:r>
          </w:p>
          <w:p w14:paraId="6AC9A695" w14:textId="77777777" w:rsidR="006B0545" w:rsidRDefault="006750EF">
            <w:pPr>
              <w:pStyle w:val="Akapitzlist"/>
              <w:widowControl w:val="0"/>
              <w:spacing w:line="360" w:lineRule="auto"/>
              <w:ind w:left="0" w:right="113"/>
              <w:contextualSpacing/>
              <w:jc w:val="both"/>
              <w:rPr>
                <w:rFonts w:asciiTheme="minorHAnsi" w:hAnsiTheme="minorHAnsi" w:cstheme="minorHAnsi"/>
              </w:rPr>
            </w:pPr>
            <w:r>
              <w:rPr>
                <w:rFonts w:cstheme="minorHAnsi"/>
              </w:rPr>
              <w:t xml:space="preserve"> - I/O min. 2 szt.</w:t>
            </w:r>
          </w:p>
          <w:p w14:paraId="55088EC6" w14:textId="77777777" w:rsidR="006B0545" w:rsidRDefault="006750EF">
            <w:pPr>
              <w:pStyle w:val="Akapitzlist"/>
              <w:widowControl w:val="0"/>
              <w:spacing w:line="360" w:lineRule="auto"/>
              <w:ind w:left="0" w:right="113"/>
              <w:contextualSpacing/>
              <w:jc w:val="both"/>
              <w:rPr>
                <w:rFonts w:asciiTheme="minorHAnsi" w:hAnsiTheme="minorHAnsi" w:cstheme="minorHAnsi"/>
              </w:rPr>
            </w:pPr>
            <w:r>
              <w:rPr>
                <w:rFonts w:cstheme="minorHAnsi"/>
              </w:rPr>
              <w:t xml:space="preserve"> - CAN</w:t>
            </w:r>
          </w:p>
          <w:p w14:paraId="445A2A74" w14:textId="77777777" w:rsidR="006B0545" w:rsidRDefault="006750EF">
            <w:pPr>
              <w:pStyle w:val="Akapitzlist"/>
              <w:widowControl w:val="0"/>
              <w:spacing w:line="360" w:lineRule="auto"/>
              <w:ind w:left="0" w:right="113"/>
              <w:contextualSpacing/>
              <w:jc w:val="both"/>
              <w:rPr>
                <w:rFonts w:asciiTheme="minorHAnsi" w:hAnsiTheme="minorHAnsi" w:cstheme="minorHAnsi"/>
              </w:rPr>
            </w:pPr>
            <w:r>
              <w:rPr>
                <w:rFonts w:cstheme="minorHAnsi"/>
              </w:rPr>
              <w:t xml:space="preserve"> - RS 485</w:t>
            </w:r>
          </w:p>
          <w:p w14:paraId="521B8CE4" w14:textId="77777777" w:rsidR="006B0545" w:rsidRDefault="006750EF">
            <w:pPr>
              <w:pStyle w:val="Akapitzlist"/>
              <w:widowControl w:val="0"/>
              <w:spacing w:line="360" w:lineRule="auto"/>
              <w:ind w:left="170" w:right="113" w:hanging="113"/>
              <w:contextualSpacing/>
              <w:jc w:val="both"/>
              <w:rPr>
                <w:rFonts w:asciiTheme="minorHAnsi" w:hAnsiTheme="minorHAnsi" w:cstheme="minorHAnsi"/>
              </w:rPr>
            </w:pPr>
            <w:r>
              <w:rPr>
                <w:rFonts w:cstheme="minorHAnsi"/>
              </w:rPr>
              <w:t>- Przycisk serwisowy, który umożliwia restart autokomputera w krytycznych sytuacjach. Przycisk musi być umieszczony na prawej bocznej ścianie autokomputera. Przycisk musi być zabezpieczony tak aby pojedyncze kliknięcia nie spowodowały restartu urządzenia. Wymagane jest przytrzymanie przycisku przez minimum 8 sekund, aby wywołać funkcje restartu</w:t>
            </w:r>
          </w:p>
          <w:p w14:paraId="05F8DE20" w14:textId="53FE067E" w:rsidR="006B0545" w:rsidRDefault="006750EF">
            <w:pPr>
              <w:pStyle w:val="Akapitzlist"/>
              <w:widowControl w:val="0"/>
              <w:spacing w:line="360" w:lineRule="auto"/>
              <w:ind w:left="170" w:right="113" w:hanging="170"/>
              <w:contextualSpacing/>
              <w:jc w:val="both"/>
              <w:rPr>
                <w:rFonts w:asciiTheme="minorHAnsi" w:hAnsiTheme="minorHAnsi" w:cstheme="minorHAnsi"/>
              </w:rPr>
            </w:pPr>
            <w:r>
              <w:rPr>
                <w:rFonts w:cstheme="minorHAnsi"/>
              </w:rPr>
              <w:t xml:space="preserve">- </w:t>
            </w:r>
            <w:r w:rsidR="006E680B" w:rsidRPr="001E3259">
              <w:rPr>
                <w:rFonts w:cstheme="minorHAnsi"/>
                <w:highlight w:val="yellow"/>
              </w:rPr>
              <w:t xml:space="preserve">Dioda statusowa (koloru zielonego podczas normalnego trybu pracy) umieszczona w prawym górnym rogu urządzenia lub funkcja pełnej, automatycznej diagnostyki systemu </w:t>
            </w:r>
            <w:r w:rsidR="006E680B" w:rsidRPr="001E3259">
              <w:rPr>
                <w:rFonts w:cstheme="minorHAnsi"/>
                <w:highlight w:val="yellow"/>
              </w:rPr>
              <w:lastRenderedPageBreak/>
              <w:t>przy uruchomieniu autokomputera.</w:t>
            </w:r>
          </w:p>
          <w:p w14:paraId="376E1631" w14:textId="77777777" w:rsidR="006B0545" w:rsidRDefault="006750EF">
            <w:pPr>
              <w:pStyle w:val="Akapitzlist"/>
              <w:widowControl w:val="0"/>
              <w:spacing w:line="360" w:lineRule="auto"/>
              <w:ind w:left="170" w:right="113" w:hanging="170"/>
              <w:contextualSpacing/>
              <w:jc w:val="both"/>
              <w:rPr>
                <w:rFonts w:asciiTheme="minorHAnsi" w:hAnsiTheme="minorHAnsi" w:cstheme="minorHAnsi"/>
              </w:rPr>
            </w:pPr>
            <w:r>
              <w:rPr>
                <w:rFonts w:cstheme="minorHAnsi"/>
              </w:rPr>
              <w:t>- Cała frontowa część autokomputera musi być pokryta odporną na uderzenia szybą.</w:t>
            </w:r>
          </w:p>
          <w:p w14:paraId="155621DB" w14:textId="77777777" w:rsidR="006B0545" w:rsidRDefault="006750EF">
            <w:pPr>
              <w:pStyle w:val="Akapitzlist"/>
              <w:widowControl w:val="0"/>
              <w:spacing w:line="360" w:lineRule="auto"/>
              <w:ind w:left="170" w:right="113" w:hanging="170"/>
              <w:contextualSpacing/>
              <w:jc w:val="both"/>
              <w:rPr>
                <w:rFonts w:asciiTheme="minorHAnsi" w:hAnsiTheme="minorHAnsi" w:cstheme="minorHAnsi"/>
              </w:rPr>
            </w:pPr>
            <w:r>
              <w:rPr>
                <w:rFonts w:cstheme="minorHAnsi"/>
              </w:rPr>
              <w:t>- Złącze USB umieszczone na prawej ścianie autokomputera umożliwiające aktualizacje urządzenia oraz transfer aktualnych rozkładów jazdy.</w:t>
            </w:r>
          </w:p>
          <w:p w14:paraId="245D900C" w14:textId="77777777" w:rsidR="006B0545" w:rsidRDefault="006750EF">
            <w:pPr>
              <w:pStyle w:val="Akapitzlist"/>
              <w:widowControl w:val="0"/>
              <w:numPr>
                <w:ilvl w:val="2"/>
                <w:numId w:val="2"/>
              </w:numPr>
              <w:spacing w:line="360" w:lineRule="auto"/>
              <w:ind w:left="79" w:right="132"/>
              <w:contextualSpacing/>
              <w:jc w:val="both"/>
              <w:rPr>
                <w:rFonts w:asciiTheme="minorHAnsi" w:hAnsiTheme="minorHAnsi" w:cstheme="minorHAnsi"/>
              </w:rPr>
            </w:pPr>
            <w:r>
              <w:rPr>
                <w:rFonts w:cstheme="minorHAnsi"/>
              </w:rPr>
              <w:t>Oprogramowanie:</w:t>
            </w:r>
          </w:p>
          <w:p w14:paraId="346BECC2" w14:textId="77777777" w:rsidR="006B0545" w:rsidRDefault="006750EF">
            <w:pPr>
              <w:pStyle w:val="Akapitzlist"/>
              <w:widowControl w:val="0"/>
              <w:numPr>
                <w:ilvl w:val="2"/>
                <w:numId w:val="2"/>
              </w:numPr>
              <w:spacing w:line="360" w:lineRule="auto"/>
              <w:ind w:left="79" w:right="132"/>
              <w:contextualSpacing/>
              <w:jc w:val="both"/>
              <w:rPr>
                <w:rFonts w:asciiTheme="minorHAnsi" w:hAnsiTheme="minorHAnsi" w:cstheme="minorHAnsi"/>
              </w:rPr>
            </w:pPr>
            <w:r>
              <w:rPr>
                <w:rFonts w:cstheme="minorHAnsi"/>
              </w:rPr>
              <w:t>Z poziomu interfejsu graficznego użytkownik musi mieć możliwość:</w:t>
            </w:r>
          </w:p>
          <w:p w14:paraId="2B66A47F" w14:textId="77777777" w:rsidR="006B0545" w:rsidRDefault="006750EF">
            <w:pPr>
              <w:pStyle w:val="Akapitzlist"/>
              <w:widowControl w:val="0"/>
              <w:spacing w:line="360" w:lineRule="auto"/>
              <w:ind w:left="170" w:right="113" w:hanging="113"/>
              <w:contextualSpacing/>
              <w:jc w:val="both"/>
              <w:rPr>
                <w:rFonts w:asciiTheme="minorHAnsi" w:hAnsiTheme="minorHAnsi" w:cstheme="minorHAnsi"/>
              </w:rPr>
            </w:pPr>
            <w:r>
              <w:rPr>
                <w:rFonts w:cstheme="minorHAnsi"/>
              </w:rPr>
              <w:t>- Wybrania aktualnego przejazdu (w tym trybie musi być widoczny status GPS, możliwość ręcznej zmiany przystanku – poprzedni/ następny)</w:t>
            </w:r>
          </w:p>
          <w:p w14:paraId="1BC163B2"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Wybrania wpisania treści doraźnej (możliwość wybrania numeru linii oraz kierunku. Po wybraniu i wysłaniu danych, informacje muszą zostać zaprezentowane na tablicach diodowych. Wymagane, aby do ręcznego wpisywania danych pokazywała się klawiatura w trybie „QWERTY”</w:t>
            </w:r>
          </w:p>
          <w:p w14:paraId="651A690C"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Wybór kursu (możliwość wyboru zdefiniowanego wcześniej kursu – wymagana w tym oknie / trybie jest wyszukiwarka)</w:t>
            </w:r>
          </w:p>
          <w:p w14:paraId="413CD2D7"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Zmiany daty i godziny</w:t>
            </w:r>
          </w:p>
          <w:p w14:paraId="55716802" w14:textId="77777777" w:rsidR="006B0545" w:rsidRDefault="006750EF">
            <w:pPr>
              <w:widowControl w:val="0"/>
              <w:spacing w:line="360" w:lineRule="auto"/>
              <w:ind w:left="79" w:right="132"/>
              <w:jc w:val="both"/>
              <w:rPr>
                <w:rFonts w:asciiTheme="minorHAnsi" w:hAnsiTheme="minorHAnsi" w:cstheme="minorHAnsi"/>
              </w:rPr>
            </w:pPr>
            <w:r>
              <w:rPr>
                <w:rFonts w:cstheme="minorHAnsi"/>
              </w:rPr>
              <w:t xml:space="preserve">Powyższe opcje muszą być dostępne dopiero do zalogowaniu autoryzowanej osoby. </w:t>
            </w:r>
          </w:p>
          <w:p w14:paraId="7AAFEFC3" w14:textId="77777777" w:rsidR="006B0545" w:rsidRDefault="006750EF">
            <w:pPr>
              <w:widowControl w:val="0"/>
              <w:spacing w:line="360" w:lineRule="auto"/>
              <w:ind w:left="79" w:right="132"/>
              <w:jc w:val="both"/>
              <w:rPr>
                <w:rFonts w:asciiTheme="minorHAnsi" w:hAnsiTheme="minorHAnsi" w:cstheme="minorHAnsi"/>
              </w:rPr>
            </w:pPr>
            <w:r>
              <w:rPr>
                <w:rFonts w:cstheme="minorHAnsi"/>
              </w:rPr>
              <w:t>Synchronizacja danych za pomocą nośnika USB. Podczas aktualizacji danych musi być widoczny pasek postępu synchronizacji, a po zakończeniu komunikat o pomyślnym zakończeniu.</w:t>
            </w:r>
          </w:p>
          <w:p w14:paraId="4A8E0047" w14:textId="77777777" w:rsidR="006B0545" w:rsidRDefault="006750EF">
            <w:pPr>
              <w:pStyle w:val="Akapitzlist"/>
              <w:widowControl w:val="0"/>
              <w:spacing w:line="360" w:lineRule="auto"/>
              <w:ind w:left="0" w:right="113"/>
              <w:contextualSpacing/>
              <w:jc w:val="both"/>
              <w:rPr>
                <w:rFonts w:asciiTheme="minorHAnsi" w:hAnsiTheme="minorHAnsi" w:cstheme="minorHAnsi"/>
                <w:i/>
                <w:iCs/>
                <w:u w:val="single"/>
              </w:rPr>
            </w:pPr>
            <w:r>
              <w:rPr>
                <w:rFonts w:cstheme="minorHAnsi"/>
                <w:i/>
                <w:iCs/>
                <w:u w:val="single"/>
              </w:rPr>
              <w:t>Wzmacniacz Audio</w:t>
            </w:r>
          </w:p>
          <w:p w14:paraId="44AD881F" w14:textId="77777777" w:rsidR="006B0545" w:rsidRDefault="006750EF">
            <w:pPr>
              <w:pStyle w:val="Akapitzlist"/>
              <w:widowControl w:val="0"/>
              <w:spacing w:line="360" w:lineRule="auto"/>
              <w:ind w:left="0" w:right="132"/>
              <w:contextualSpacing/>
              <w:jc w:val="both"/>
              <w:rPr>
                <w:rFonts w:asciiTheme="minorHAnsi" w:hAnsiTheme="minorHAnsi" w:cstheme="minorHAnsi"/>
                <w:i/>
                <w:iCs/>
                <w:u w:val="single"/>
              </w:rPr>
            </w:pPr>
            <w:r>
              <w:rPr>
                <w:rFonts w:cstheme="minorHAnsi"/>
              </w:rPr>
              <w:t>Wzmacniacz musi posiadać:</w:t>
            </w:r>
          </w:p>
          <w:p w14:paraId="504BEF6B"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minimum dwa kanały: wewnętrzny oraz zewnętrzny</w:t>
            </w:r>
          </w:p>
          <w:p w14:paraId="0C2CB3C4"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złącza do podłączenia mikrofonu </w:t>
            </w:r>
          </w:p>
          <w:p w14:paraId="29F91C27"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ustawienie priorytetów (I – mikrofon, II - zapowiedzi)</w:t>
            </w:r>
          </w:p>
          <w:p w14:paraId="54B9D59D" w14:textId="77777777" w:rsidR="006B0545" w:rsidRDefault="006750EF">
            <w:pPr>
              <w:widowControl w:val="0"/>
              <w:spacing w:line="360" w:lineRule="auto"/>
              <w:ind w:left="79" w:right="132"/>
              <w:jc w:val="both"/>
              <w:rPr>
                <w:rFonts w:asciiTheme="minorHAnsi" w:hAnsiTheme="minorHAnsi" w:cstheme="minorHAnsi"/>
              </w:rPr>
            </w:pPr>
            <w:r>
              <w:rPr>
                <w:rFonts w:cstheme="minorHAnsi"/>
              </w:rPr>
              <w:t xml:space="preserve">Wykonawca we własnym zakresie nagra zapowiedzi do przystanków. Wymagane jest, aby zapowiedzi były nagrane w profesjonalnym studio przy użyciu głosu lektora, syntezator mowy nie jest dopuszczalny. </w:t>
            </w:r>
          </w:p>
          <w:p w14:paraId="7844D2E1" w14:textId="77777777" w:rsidR="006B0545" w:rsidRDefault="006750EF">
            <w:pPr>
              <w:pStyle w:val="Akapitzlist"/>
              <w:widowControl w:val="0"/>
              <w:spacing w:line="360" w:lineRule="auto"/>
              <w:ind w:left="0" w:right="132"/>
              <w:contextualSpacing/>
              <w:jc w:val="both"/>
              <w:rPr>
                <w:rFonts w:asciiTheme="minorHAnsi" w:hAnsiTheme="minorHAnsi" w:cstheme="minorHAnsi"/>
                <w:i/>
                <w:iCs/>
                <w:u w:val="single"/>
              </w:rPr>
            </w:pPr>
            <w:r>
              <w:rPr>
                <w:rFonts w:cstheme="minorHAnsi"/>
                <w:i/>
                <w:iCs/>
                <w:u w:val="single"/>
              </w:rPr>
              <w:t>Tablice zewnętrzne diodowe koloru białego tylu LED</w:t>
            </w:r>
          </w:p>
          <w:p w14:paraId="035B02B2" w14:textId="77777777" w:rsidR="006B0545" w:rsidRDefault="006750EF">
            <w:pPr>
              <w:pStyle w:val="Akapitzlist"/>
              <w:widowControl w:val="0"/>
              <w:spacing w:line="360" w:lineRule="auto"/>
              <w:ind w:left="170" w:right="113" w:hanging="113"/>
              <w:contextualSpacing/>
              <w:rPr>
                <w:rFonts w:cs="Calibri"/>
              </w:rPr>
            </w:pPr>
            <w:r>
              <w:rPr>
                <w:rFonts w:cstheme="minorHAnsi"/>
              </w:rPr>
              <w:t>- Przednia (1szt.) rozmiar 24x200 raster min 9mm/9.5mm zamocowane w górnej części przedniej szyby autobusu. Dokładna lokalizacja do uzgodnienia z Zamawiającym na etapie realizacji umowy. </w:t>
            </w:r>
          </w:p>
          <w:p w14:paraId="55830B01"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Boczna (1szt.) rozmiar 24x160 raster min 7.5mm/7mm, zamocowana pomiędzy 1 i 2 drzwiami w wydzielonej przestrzeni nad szybami lub w górnej części szyby bocznej. Dokładna lokalizacja do uzgodnienia z Zamawiającym na etapie realizacji umowy.</w:t>
            </w:r>
          </w:p>
          <w:p w14:paraId="1F4A02E0"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Tylna (1szt.) rozmiar 24x160 raster min 7.5mm/7mm zamocowana w górnej części tyłu autobusu. Dokładna lokalizacja do uzgodnienia z Zamawiającym na etapie realizacji umowy.</w:t>
            </w:r>
          </w:p>
          <w:p w14:paraId="755D1939" w14:textId="77777777" w:rsidR="006B0545" w:rsidRDefault="006750EF">
            <w:pPr>
              <w:pStyle w:val="Akapitzlist"/>
              <w:widowControl w:val="0"/>
              <w:spacing w:line="360" w:lineRule="auto"/>
              <w:ind w:left="0" w:right="132"/>
              <w:contextualSpacing/>
              <w:jc w:val="both"/>
              <w:rPr>
                <w:rFonts w:asciiTheme="minorHAnsi" w:hAnsiTheme="minorHAnsi" w:cstheme="minorHAnsi"/>
                <w:i/>
                <w:iCs/>
                <w:u w:val="single"/>
              </w:rPr>
            </w:pPr>
            <w:r>
              <w:rPr>
                <w:rFonts w:cstheme="minorHAnsi"/>
                <w:i/>
                <w:iCs/>
                <w:u w:val="single"/>
              </w:rPr>
              <w:t>Podsufitowy panel LCD</w:t>
            </w:r>
          </w:p>
          <w:p w14:paraId="0F9D9559"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- 1 szt. na pojazd</w:t>
            </w:r>
          </w:p>
          <w:p w14:paraId="2B7731B4"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Typ wyświetlacza: TFT LCD</w:t>
            </w:r>
          </w:p>
          <w:p w14:paraId="16BA8CFA"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Podświetlenie w technologii LED</w:t>
            </w:r>
          </w:p>
          <w:p w14:paraId="0DBF0A58"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lastRenderedPageBreak/>
              <w:t xml:space="preserve"> - Rozdzielczość 1920x1080</w:t>
            </w:r>
          </w:p>
          <w:p w14:paraId="74FC9C4B"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Przekątna minimum 23.5 cala</w:t>
            </w:r>
          </w:p>
          <w:p w14:paraId="1A04F0A5"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Jasność 250 cd/m2</w:t>
            </w:r>
          </w:p>
          <w:p w14:paraId="4A90A61C"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Jasność wyświetlacza regulowania w zależności od zewnętrznych warunków </w:t>
            </w:r>
          </w:p>
          <w:p w14:paraId="2A41548B"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oświetleniowych</w:t>
            </w:r>
          </w:p>
          <w:p w14:paraId="27552034"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Kąt widzenia 178° w pionie i poziomie</w:t>
            </w:r>
          </w:p>
          <w:p w14:paraId="07C13E37" w14:textId="77777777" w:rsidR="006B0545" w:rsidRDefault="006750EF">
            <w:pPr>
              <w:widowControl w:val="0"/>
              <w:spacing w:line="360" w:lineRule="auto"/>
              <w:ind w:left="79" w:right="132"/>
              <w:rPr>
                <w:rFonts w:asciiTheme="minorHAnsi" w:hAnsiTheme="minorHAnsi" w:cstheme="minorHAnsi"/>
              </w:rPr>
            </w:pPr>
            <w:r>
              <w:rPr>
                <w:rFonts w:cstheme="minorHAnsi"/>
              </w:rPr>
              <w:t>Lokalizacja urządzenia centralnie pod sufitem za kabiną kierowcy.</w:t>
            </w:r>
          </w:p>
          <w:p w14:paraId="1B7C76DC" w14:textId="77777777" w:rsidR="006B0545" w:rsidRDefault="006750EF">
            <w:pPr>
              <w:widowControl w:val="0"/>
              <w:spacing w:line="360" w:lineRule="auto"/>
              <w:ind w:left="79" w:right="132"/>
              <w:rPr>
                <w:rFonts w:asciiTheme="minorHAnsi" w:hAnsiTheme="minorHAnsi" w:cstheme="minorHAnsi"/>
              </w:rPr>
            </w:pPr>
            <w:r>
              <w:rPr>
                <w:rFonts w:cstheme="minorHAnsi"/>
              </w:rPr>
              <w:t>Panel musi wyświetlać minimum:</w:t>
            </w:r>
          </w:p>
          <w:p w14:paraId="10E89637" w14:textId="77777777" w:rsidR="006B0545" w:rsidRDefault="006750EF">
            <w:pPr>
              <w:pStyle w:val="Akapitzlist"/>
              <w:widowControl w:val="0"/>
              <w:spacing w:line="360" w:lineRule="auto"/>
              <w:ind w:left="0" w:right="132"/>
              <w:contextualSpacing/>
              <w:rPr>
                <w:rFonts w:asciiTheme="minorHAnsi" w:hAnsiTheme="minorHAnsi" w:cstheme="minorHAnsi"/>
              </w:rPr>
            </w:pPr>
            <w:r>
              <w:rPr>
                <w:rFonts w:cstheme="minorHAnsi"/>
              </w:rPr>
              <w:t xml:space="preserve"> - Numer linii</w:t>
            </w:r>
          </w:p>
          <w:p w14:paraId="45D7699D" w14:textId="77777777" w:rsidR="006B0545" w:rsidRDefault="006750EF">
            <w:pPr>
              <w:pStyle w:val="Akapitzlist"/>
              <w:widowControl w:val="0"/>
              <w:spacing w:line="360" w:lineRule="auto"/>
              <w:ind w:left="0" w:right="132"/>
              <w:contextualSpacing/>
              <w:rPr>
                <w:rFonts w:asciiTheme="minorHAnsi" w:hAnsiTheme="minorHAnsi" w:cstheme="minorHAnsi"/>
              </w:rPr>
            </w:pPr>
            <w:r>
              <w:rPr>
                <w:rFonts w:cstheme="minorHAnsi"/>
              </w:rPr>
              <w:t xml:space="preserve"> - Kierunek</w:t>
            </w:r>
          </w:p>
          <w:p w14:paraId="73FB7743" w14:textId="77777777" w:rsidR="006B0545" w:rsidRDefault="006750EF">
            <w:pPr>
              <w:pStyle w:val="Akapitzlist"/>
              <w:widowControl w:val="0"/>
              <w:spacing w:line="360" w:lineRule="auto"/>
              <w:ind w:left="0" w:right="132"/>
              <w:contextualSpacing/>
              <w:rPr>
                <w:rFonts w:asciiTheme="minorHAnsi" w:hAnsiTheme="minorHAnsi" w:cstheme="minorHAnsi"/>
              </w:rPr>
            </w:pPr>
            <w:r>
              <w:rPr>
                <w:rFonts w:cstheme="minorHAnsi"/>
              </w:rPr>
              <w:t xml:space="preserve"> - Obecny/ Następny przystanek</w:t>
            </w:r>
          </w:p>
          <w:p w14:paraId="111B2D45" w14:textId="77777777" w:rsidR="006B0545" w:rsidRDefault="006750EF">
            <w:pPr>
              <w:pStyle w:val="Akapitzlist"/>
              <w:widowControl w:val="0"/>
              <w:spacing w:line="360" w:lineRule="auto"/>
              <w:ind w:left="0" w:right="132"/>
              <w:contextualSpacing/>
              <w:rPr>
                <w:rFonts w:asciiTheme="minorHAnsi" w:hAnsiTheme="minorHAnsi" w:cstheme="minorHAnsi"/>
              </w:rPr>
            </w:pPr>
            <w:r>
              <w:rPr>
                <w:rFonts w:cstheme="minorHAnsi"/>
              </w:rPr>
              <w:t xml:space="preserve"> - Trasę przejazdu w formie tzw. koralików</w:t>
            </w:r>
          </w:p>
          <w:p w14:paraId="5AA46125" w14:textId="77777777" w:rsidR="006B0545" w:rsidRDefault="006750EF">
            <w:pPr>
              <w:pStyle w:val="Akapitzlist"/>
              <w:widowControl w:val="0"/>
              <w:spacing w:line="360" w:lineRule="auto"/>
              <w:ind w:left="0" w:right="132"/>
              <w:contextualSpacing/>
              <w:rPr>
                <w:rFonts w:asciiTheme="minorHAnsi" w:hAnsiTheme="minorHAnsi" w:cstheme="minorHAnsi"/>
              </w:rPr>
            </w:pPr>
            <w:r>
              <w:rPr>
                <w:rFonts w:cstheme="minorHAnsi"/>
              </w:rPr>
              <w:t xml:space="preserve"> - Data, godzina, imieniny</w:t>
            </w:r>
          </w:p>
          <w:p w14:paraId="6F2FA14E" w14:textId="77777777" w:rsidR="006B0545" w:rsidRDefault="006750EF">
            <w:pPr>
              <w:pStyle w:val="Akapitzlist"/>
              <w:widowControl w:val="0"/>
              <w:spacing w:line="360" w:lineRule="auto"/>
              <w:ind w:left="0" w:right="132"/>
              <w:contextualSpacing/>
              <w:rPr>
                <w:rFonts w:asciiTheme="minorHAnsi" w:hAnsiTheme="minorHAnsi" w:cstheme="minorHAnsi"/>
              </w:rPr>
            </w:pPr>
            <w:r>
              <w:rPr>
                <w:rFonts w:cstheme="minorHAnsi"/>
              </w:rPr>
              <w:t xml:space="preserve"> - Informacje Gminne, reklamy itp.</w:t>
            </w:r>
          </w:p>
          <w:p w14:paraId="114C1783" w14:textId="77777777" w:rsidR="006B0545" w:rsidRDefault="006750EF">
            <w:pPr>
              <w:widowControl w:val="0"/>
              <w:spacing w:line="360" w:lineRule="auto"/>
              <w:ind w:left="79" w:right="132"/>
              <w:jc w:val="both"/>
              <w:rPr>
                <w:rFonts w:asciiTheme="minorHAnsi" w:hAnsiTheme="minorHAnsi" w:cstheme="minorHAnsi"/>
              </w:rPr>
            </w:pPr>
            <w:r>
              <w:rPr>
                <w:rFonts w:cstheme="minorHAnsi"/>
              </w:rPr>
              <w:t>Szata graficzna panelu LCD nawiązująca do barw Gminy Ciechocinek do uzgodnienia z Zamawiającym. Wykonawca przedstawi do zaakceptowania co najmniej 5 propozycji layoutu.</w:t>
            </w:r>
          </w:p>
          <w:p w14:paraId="2F2EBEE7" w14:textId="77777777" w:rsidR="006B0545" w:rsidRDefault="006750EF">
            <w:pPr>
              <w:pStyle w:val="Akapitzlist"/>
              <w:widowControl w:val="0"/>
              <w:spacing w:line="360" w:lineRule="auto"/>
              <w:ind w:left="0" w:right="132"/>
              <w:contextualSpacing/>
              <w:jc w:val="both"/>
              <w:rPr>
                <w:rFonts w:cstheme="minorHAnsi"/>
                <w:i/>
                <w:iCs/>
                <w:u w:val="single"/>
              </w:rPr>
            </w:pPr>
            <w:r>
              <w:rPr>
                <w:rFonts w:cstheme="minorHAnsi"/>
                <w:i/>
                <w:iCs/>
                <w:u w:val="single"/>
              </w:rPr>
              <w:t xml:space="preserve">Router GSM do komunikacji z systemami </w:t>
            </w:r>
            <w:proofErr w:type="spellStart"/>
            <w:r>
              <w:rPr>
                <w:rFonts w:cstheme="minorHAnsi"/>
                <w:i/>
                <w:iCs/>
                <w:u w:val="single"/>
              </w:rPr>
              <w:t>zajezdniowymi</w:t>
            </w:r>
            <w:proofErr w:type="spellEnd"/>
            <w:r>
              <w:rPr>
                <w:rFonts w:cstheme="minorHAnsi"/>
                <w:i/>
                <w:iCs/>
                <w:u w:val="single"/>
              </w:rPr>
              <w:t xml:space="preserve">. </w:t>
            </w:r>
          </w:p>
          <w:p w14:paraId="2F5E743E" w14:textId="77777777" w:rsidR="00AE28EE" w:rsidRDefault="00AE28EE" w:rsidP="00AE28EE">
            <w:pPr>
              <w:pStyle w:val="Akapitzlist"/>
              <w:widowControl w:val="0"/>
              <w:ind w:left="0" w:right="132"/>
              <w:contextualSpacing/>
              <w:jc w:val="both"/>
              <w:rPr>
                <w:rFonts w:asciiTheme="minorHAnsi" w:hAnsiTheme="minorHAnsi" w:cstheme="minorHAnsi"/>
                <w:i/>
                <w:iCs/>
                <w:u w:val="single"/>
              </w:rPr>
            </w:pPr>
          </w:p>
          <w:p w14:paraId="559E3D92" w14:textId="77777777" w:rsidR="006B0545" w:rsidRDefault="006750EF">
            <w:pPr>
              <w:pStyle w:val="Akapitzlist"/>
              <w:widowControl w:val="0"/>
              <w:numPr>
                <w:ilvl w:val="0"/>
                <w:numId w:val="2"/>
              </w:numPr>
              <w:spacing w:line="360" w:lineRule="auto"/>
              <w:ind w:left="79" w:right="132"/>
              <w:contextualSpacing/>
              <w:jc w:val="both"/>
              <w:rPr>
                <w:rFonts w:asciiTheme="minorHAnsi" w:hAnsiTheme="minorHAnsi" w:cstheme="minorHAnsi"/>
                <w:b/>
                <w:bCs/>
              </w:rPr>
            </w:pPr>
            <w:r>
              <w:rPr>
                <w:rFonts w:cstheme="minorHAnsi"/>
                <w:b/>
                <w:bCs/>
              </w:rPr>
              <w:t>System monitoringu</w:t>
            </w:r>
          </w:p>
          <w:p w14:paraId="32ACFC15" w14:textId="77777777" w:rsidR="006B0545" w:rsidRDefault="006750EF">
            <w:pPr>
              <w:pStyle w:val="Akapitzlist"/>
              <w:widowControl w:val="0"/>
              <w:spacing w:line="360" w:lineRule="auto"/>
              <w:ind w:left="0" w:right="132"/>
              <w:contextualSpacing/>
              <w:jc w:val="both"/>
              <w:rPr>
                <w:rFonts w:asciiTheme="minorHAnsi" w:hAnsiTheme="minorHAnsi" w:cstheme="minorHAnsi"/>
                <w:i/>
                <w:iCs/>
                <w:u w:val="single"/>
              </w:rPr>
            </w:pPr>
            <w:r>
              <w:rPr>
                <w:rFonts w:cstheme="minorHAnsi"/>
                <w:i/>
                <w:iCs/>
                <w:u w:val="single"/>
              </w:rPr>
              <w:t>Rejestrator kamer cyfrowych. Wymagania sprzętowa:</w:t>
            </w:r>
          </w:p>
          <w:p w14:paraId="314F76A4"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Minimum 2 dyski SSD odporne na wstrząsany (charakterystyka lokalizacji w pojeździe)</w:t>
            </w:r>
          </w:p>
          <w:p w14:paraId="50873038"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Formaty kompresy h-264/h-265</w:t>
            </w:r>
          </w:p>
          <w:p w14:paraId="6D51A87C"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Interfejsy minimum 2x RJ-45 (porty </w:t>
            </w:r>
            <w:proofErr w:type="spellStart"/>
            <w:r>
              <w:rPr>
                <w:rFonts w:cstheme="minorHAnsi"/>
              </w:rPr>
              <w:t>Gigabit’owe</w:t>
            </w:r>
            <w:proofErr w:type="spellEnd"/>
            <w:r>
              <w:rPr>
                <w:rFonts w:cstheme="minorHAnsi"/>
              </w:rPr>
              <w:t>)</w:t>
            </w:r>
          </w:p>
          <w:p w14:paraId="70B99C92"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Możliwość podłączenia sygnały GPS</w:t>
            </w:r>
          </w:p>
          <w:p w14:paraId="1BB8933D"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Możliwość podłączenia 2 mikrofonów (wymagane złącza wyprowadzone na obudowie</w:t>
            </w:r>
          </w:p>
          <w:p w14:paraId="12F54AED"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urządzenia)</w:t>
            </w:r>
          </w:p>
          <w:p w14:paraId="67482FAD" w14:textId="77777777" w:rsidR="006B0545" w:rsidRDefault="006750EF">
            <w:pPr>
              <w:widowControl w:val="0"/>
              <w:spacing w:line="360" w:lineRule="auto"/>
              <w:ind w:left="79" w:right="132"/>
              <w:jc w:val="both"/>
              <w:rPr>
                <w:rFonts w:asciiTheme="minorHAnsi" w:hAnsiTheme="minorHAnsi" w:cstheme="minorHAnsi"/>
              </w:rPr>
            </w:pPr>
            <w:r>
              <w:rPr>
                <w:rFonts w:cstheme="minorHAnsi"/>
              </w:rPr>
              <w:t xml:space="preserve">Zamawiający wymaga przechowywania nagrań przez minimum 14 dni (nagrywanie w rozdzielczości </w:t>
            </w:r>
            <w:proofErr w:type="spellStart"/>
            <w:r>
              <w:rPr>
                <w:rFonts w:cstheme="minorHAnsi"/>
              </w:rPr>
              <w:t>full</w:t>
            </w:r>
            <w:proofErr w:type="spellEnd"/>
            <w:r>
              <w:rPr>
                <w:rFonts w:cstheme="minorHAnsi"/>
              </w:rPr>
              <w:t xml:space="preserve"> HD, 15 </w:t>
            </w:r>
            <w:proofErr w:type="spellStart"/>
            <w:r>
              <w:rPr>
                <w:rFonts w:cstheme="minorHAnsi"/>
              </w:rPr>
              <w:t>kl</w:t>
            </w:r>
            <w:proofErr w:type="spellEnd"/>
            <w:r>
              <w:rPr>
                <w:rFonts w:cstheme="minorHAnsi"/>
              </w:rPr>
              <w:t>/s). Nagrania starsze niż 14 dni muszą być nadpisywane przez nagrania nowe w trybie ciągłym.</w:t>
            </w:r>
          </w:p>
          <w:p w14:paraId="5759E7EC" w14:textId="77777777" w:rsidR="006B0545" w:rsidRDefault="006750EF">
            <w:pPr>
              <w:pStyle w:val="Akapitzlist"/>
              <w:widowControl w:val="0"/>
              <w:spacing w:line="360" w:lineRule="auto"/>
              <w:ind w:left="0" w:right="132"/>
              <w:contextualSpacing/>
              <w:jc w:val="both"/>
              <w:rPr>
                <w:rFonts w:asciiTheme="minorHAnsi" w:hAnsiTheme="minorHAnsi" w:cstheme="minorHAnsi"/>
                <w:i/>
                <w:iCs/>
                <w:u w:val="single"/>
              </w:rPr>
            </w:pPr>
            <w:r>
              <w:rPr>
                <w:rFonts w:cstheme="minorHAnsi"/>
                <w:i/>
                <w:iCs/>
                <w:u w:val="single"/>
              </w:rPr>
              <w:t>Kamery cyfrowe (6szt.)</w:t>
            </w:r>
          </w:p>
          <w:p w14:paraId="2F232E0A" w14:textId="77777777" w:rsidR="006B0545" w:rsidRDefault="006750EF">
            <w:pPr>
              <w:pStyle w:val="Akapitzlist"/>
              <w:widowControl w:val="0"/>
              <w:spacing w:line="360" w:lineRule="auto"/>
              <w:ind w:left="0" w:right="132"/>
              <w:contextualSpacing/>
              <w:jc w:val="both"/>
              <w:rPr>
                <w:rFonts w:asciiTheme="minorHAnsi" w:hAnsiTheme="minorHAnsi" w:cstheme="minorHAnsi"/>
                <w:i/>
                <w:iCs/>
                <w:u w:val="single"/>
              </w:rPr>
            </w:pPr>
            <w:r>
              <w:rPr>
                <w:rFonts w:cstheme="minorHAnsi"/>
              </w:rPr>
              <w:t xml:space="preserve">Rozmieszczenie: </w:t>
            </w:r>
          </w:p>
          <w:p w14:paraId="73A9FF49"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xml:space="preserve">- 1szt. okolica przedniej szyby, rejestrująca pole przed autobusem, </w:t>
            </w:r>
          </w:p>
          <w:p w14:paraId="5BB38290"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xml:space="preserve">- 1szt. nad I drzwiami (zewnętrzna) rejestrująca prawy bok pojazdu, a w szczególności strefę przed II drzwiami, </w:t>
            </w:r>
          </w:p>
          <w:p w14:paraId="10A4AFA6"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xml:space="preserve">- 1szt. tylna szyba lub obszar wyświetlacza tylnego, dopuszczona możliwość instalacji na poszyciu tylnej ściany autobusu – tzw. kamera cofania, rejestrująca pole za autobusem, umieszczona w taki sposób, aby minimalizować </w:t>
            </w:r>
          </w:p>
          <w:p w14:paraId="18F324E9"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xml:space="preserve">- 3szt. wnętrze pojazdu (1 rejestrująca kabinę kierowcy, 2 przestrzeń pasażerską, w taki sposób, aby nie występowały martwe pola). Dokładna lokalizacja kamer wymaga uzgodnienia z Zamawiającym. </w:t>
            </w:r>
          </w:p>
          <w:p w14:paraId="42DBBB90" w14:textId="77777777" w:rsidR="006B0545" w:rsidRDefault="006750EF">
            <w:pPr>
              <w:widowControl w:val="0"/>
              <w:spacing w:line="360" w:lineRule="auto"/>
              <w:ind w:right="132"/>
              <w:jc w:val="both"/>
              <w:rPr>
                <w:rFonts w:asciiTheme="minorHAnsi" w:hAnsiTheme="minorHAnsi" w:cstheme="minorHAnsi"/>
              </w:rPr>
            </w:pPr>
            <w:r>
              <w:rPr>
                <w:rFonts w:cstheme="minorHAnsi"/>
              </w:rPr>
              <w:lastRenderedPageBreak/>
              <w:t>Wymagania dot. kamer:</w:t>
            </w:r>
          </w:p>
          <w:p w14:paraId="02B750A4"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Rozdzielczość </w:t>
            </w:r>
            <w:proofErr w:type="spellStart"/>
            <w:r>
              <w:rPr>
                <w:rFonts w:cstheme="minorHAnsi"/>
              </w:rPr>
              <w:t>full</w:t>
            </w:r>
            <w:proofErr w:type="spellEnd"/>
            <w:r>
              <w:rPr>
                <w:rFonts w:cstheme="minorHAnsi"/>
              </w:rPr>
              <w:t xml:space="preserve"> HD</w:t>
            </w:r>
          </w:p>
          <w:p w14:paraId="4D9D6870"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Kompresja obrazu H-264/H-265</w:t>
            </w:r>
          </w:p>
          <w:p w14:paraId="2ABC67C2"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Czułość minimum 0,05 </w:t>
            </w:r>
            <w:proofErr w:type="spellStart"/>
            <w:r>
              <w:rPr>
                <w:rFonts w:cstheme="minorHAnsi"/>
              </w:rPr>
              <w:t>lux</w:t>
            </w:r>
            <w:proofErr w:type="spellEnd"/>
            <w:r>
              <w:rPr>
                <w:rFonts w:cstheme="minorHAnsi"/>
              </w:rPr>
              <w:t xml:space="preserve"> w trybie kolorowym, 0 </w:t>
            </w:r>
            <w:proofErr w:type="spellStart"/>
            <w:r>
              <w:rPr>
                <w:rFonts w:cstheme="minorHAnsi"/>
              </w:rPr>
              <w:t>lux</w:t>
            </w:r>
            <w:proofErr w:type="spellEnd"/>
            <w:r>
              <w:rPr>
                <w:rFonts w:cstheme="minorHAnsi"/>
              </w:rPr>
              <w:t xml:space="preserve"> w trybie podczerwieni</w:t>
            </w:r>
          </w:p>
          <w:p w14:paraId="18E54A81"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Zasilana z </w:t>
            </w:r>
            <w:proofErr w:type="spellStart"/>
            <w:r>
              <w:rPr>
                <w:rFonts w:cstheme="minorHAnsi"/>
              </w:rPr>
              <w:t>PoE</w:t>
            </w:r>
            <w:proofErr w:type="spellEnd"/>
          </w:p>
          <w:p w14:paraId="2F680637"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Kolor obudowy (kamery wewnętrzne – biały, kamera zewnętrzna – czarny)</w:t>
            </w:r>
          </w:p>
          <w:p w14:paraId="44C32D2B" w14:textId="77777777" w:rsidR="006B0545" w:rsidRDefault="006B0545" w:rsidP="006750EF">
            <w:pPr>
              <w:pStyle w:val="Akapitzlist"/>
              <w:widowControl w:val="0"/>
              <w:ind w:left="79" w:right="132"/>
              <w:jc w:val="both"/>
              <w:rPr>
                <w:rFonts w:asciiTheme="minorHAnsi" w:hAnsiTheme="minorHAnsi" w:cstheme="minorHAnsi"/>
              </w:rPr>
            </w:pPr>
          </w:p>
          <w:p w14:paraId="0EA8A583" w14:textId="77777777" w:rsidR="006B0545" w:rsidRDefault="006750EF">
            <w:pPr>
              <w:pStyle w:val="Akapitzlist"/>
              <w:widowControl w:val="0"/>
              <w:numPr>
                <w:ilvl w:val="0"/>
                <w:numId w:val="2"/>
              </w:numPr>
              <w:spacing w:line="360" w:lineRule="auto"/>
              <w:ind w:left="79" w:right="132"/>
              <w:contextualSpacing/>
              <w:jc w:val="both"/>
              <w:rPr>
                <w:rFonts w:asciiTheme="minorHAnsi" w:hAnsiTheme="minorHAnsi" w:cstheme="minorHAnsi"/>
                <w:b/>
                <w:bCs/>
              </w:rPr>
            </w:pPr>
            <w:r>
              <w:rPr>
                <w:rFonts w:cstheme="minorHAnsi"/>
                <w:b/>
                <w:bCs/>
              </w:rPr>
              <w:t>Oprogramowanie</w:t>
            </w:r>
          </w:p>
          <w:p w14:paraId="76E252BA" w14:textId="77777777" w:rsidR="006B0545" w:rsidRDefault="006750EF">
            <w:pPr>
              <w:widowControl w:val="0"/>
              <w:spacing w:line="360" w:lineRule="auto"/>
              <w:ind w:right="132"/>
              <w:jc w:val="both"/>
              <w:rPr>
                <w:rFonts w:asciiTheme="minorHAnsi" w:hAnsiTheme="minorHAnsi" w:cstheme="minorHAnsi"/>
              </w:rPr>
            </w:pPr>
            <w:r>
              <w:rPr>
                <w:rFonts w:cstheme="minorHAnsi"/>
              </w:rPr>
              <w:t>Dostarczone oprogramowanie musi być w języku polskim.</w:t>
            </w:r>
          </w:p>
          <w:p w14:paraId="638C95FD" w14:textId="77777777" w:rsidR="006B0545" w:rsidRDefault="006750EF">
            <w:pPr>
              <w:pStyle w:val="Akapitzlist"/>
              <w:widowControl w:val="0"/>
              <w:spacing w:line="360" w:lineRule="auto"/>
              <w:ind w:left="0" w:right="132"/>
              <w:contextualSpacing/>
              <w:jc w:val="both"/>
              <w:rPr>
                <w:rFonts w:asciiTheme="minorHAnsi" w:hAnsiTheme="minorHAnsi" w:cstheme="minorHAnsi"/>
                <w:i/>
                <w:iCs/>
                <w:u w:val="single"/>
              </w:rPr>
            </w:pPr>
            <w:r>
              <w:rPr>
                <w:rFonts w:cstheme="minorHAnsi"/>
                <w:i/>
                <w:iCs/>
                <w:u w:val="single"/>
              </w:rPr>
              <w:t>Do tworzenia danych rozkładowych</w:t>
            </w:r>
          </w:p>
          <w:p w14:paraId="236304D2" w14:textId="77777777" w:rsidR="006B0545" w:rsidRDefault="006750EF">
            <w:pPr>
              <w:widowControl w:val="0"/>
              <w:spacing w:line="360" w:lineRule="auto"/>
              <w:ind w:right="132"/>
              <w:jc w:val="both"/>
              <w:rPr>
                <w:rFonts w:asciiTheme="minorHAnsi" w:hAnsiTheme="minorHAnsi" w:cstheme="minorHAnsi"/>
              </w:rPr>
            </w:pPr>
            <w:r>
              <w:rPr>
                <w:rFonts w:cstheme="minorHAnsi"/>
              </w:rPr>
              <w:t>Oprogramowanie musi umożliwiać:</w:t>
            </w:r>
          </w:p>
          <w:p w14:paraId="28BCB412" w14:textId="77777777" w:rsidR="006B0545" w:rsidRDefault="006750EF">
            <w:pPr>
              <w:pStyle w:val="Akapitzlist"/>
              <w:widowControl w:val="0"/>
              <w:spacing w:line="360" w:lineRule="auto"/>
              <w:ind w:left="170" w:right="113" w:hanging="113"/>
              <w:contextualSpacing/>
              <w:jc w:val="both"/>
              <w:rPr>
                <w:rFonts w:asciiTheme="minorHAnsi" w:hAnsiTheme="minorHAnsi" w:cstheme="minorHAnsi"/>
              </w:rPr>
            </w:pPr>
            <w:r>
              <w:rPr>
                <w:rFonts w:cstheme="minorHAnsi"/>
              </w:rPr>
              <w:t>- Zarządzanie już wprowadzonymi danymi rozkładowymi</w:t>
            </w:r>
          </w:p>
          <w:p w14:paraId="6A54F0D3"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Dodawanie nowych kierunków</w:t>
            </w:r>
          </w:p>
          <w:p w14:paraId="57A7CA22"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Przycisku, który automatycznie stworzy kierunek powrotny na podstawie wcześniej wprowadzonych danych</w:t>
            </w:r>
          </w:p>
          <w:p w14:paraId="5B026160"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xml:space="preserve">- Możliwość dodawania przystanków z poziomu mapy lub za pomocą współrzędnych geograficznych </w:t>
            </w:r>
          </w:p>
          <w:p w14:paraId="055E96B7"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Możliwość edycji istniejących kierunków</w:t>
            </w:r>
          </w:p>
          <w:p w14:paraId="18C8A11B"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Możliwość edycji przystanków</w:t>
            </w:r>
          </w:p>
          <w:p w14:paraId="63D94C3E"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Możliwość usuwania linii/ kierunku/ przystanku z linii</w:t>
            </w:r>
          </w:p>
          <w:p w14:paraId="224ED2A6"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Możliwość dodawania zapowiedzi do kierunku</w:t>
            </w:r>
          </w:p>
          <w:p w14:paraId="44F3E1E7"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xml:space="preserve">- Możliwość dodawania zapowiedzi do przystanku </w:t>
            </w:r>
          </w:p>
          <w:p w14:paraId="5B2E2C37" w14:textId="77777777" w:rsidR="006B0545" w:rsidRDefault="006750EF">
            <w:pPr>
              <w:widowControl w:val="0"/>
              <w:spacing w:line="360" w:lineRule="auto"/>
              <w:ind w:right="132"/>
              <w:jc w:val="both"/>
              <w:rPr>
                <w:rFonts w:asciiTheme="minorHAnsi" w:hAnsiTheme="minorHAnsi" w:cstheme="minorHAnsi"/>
              </w:rPr>
            </w:pPr>
            <w:r>
              <w:rPr>
                <w:rFonts w:cstheme="minorHAnsi"/>
              </w:rPr>
              <w:t>Aktualizacja danych za pomocą pamięci USB.</w:t>
            </w:r>
          </w:p>
          <w:p w14:paraId="156316E5" w14:textId="77777777" w:rsidR="006B0545" w:rsidRDefault="006750EF">
            <w:pPr>
              <w:pStyle w:val="Akapitzlist"/>
              <w:widowControl w:val="0"/>
              <w:spacing w:line="360" w:lineRule="auto"/>
              <w:ind w:left="0" w:right="132"/>
              <w:contextualSpacing/>
              <w:jc w:val="both"/>
              <w:rPr>
                <w:rFonts w:asciiTheme="minorHAnsi" w:hAnsiTheme="minorHAnsi" w:cstheme="minorHAnsi"/>
                <w:i/>
                <w:iCs/>
                <w:u w:val="single"/>
              </w:rPr>
            </w:pPr>
            <w:r>
              <w:rPr>
                <w:rFonts w:cstheme="minorHAnsi"/>
                <w:i/>
                <w:iCs/>
                <w:u w:val="single"/>
              </w:rPr>
              <w:t>Do przeglądania nagrań monitoringu</w:t>
            </w:r>
          </w:p>
          <w:p w14:paraId="15720BA9" w14:textId="77777777" w:rsidR="006B0545" w:rsidRDefault="006750EF">
            <w:pPr>
              <w:widowControl w:val="0"/>
              <w:spacing w:line="360" w:lineRule="auto"/>
              <w:ind w:right="132"/>
              <w:jc w:val="both"/>
              <w:rPr>
                <w:rFonts w:asciiTheme="minorHAnsi" w:hAnsiTheme="minorHAnsi" w:cstheme="minorHAnsi"/>
              </w:rPr>
            </w:pPr>
            <w:r>
              <w:rPr>
                <w:rFonts w:cstheme="minorHAnsi"/>
              </w:rPr>
              <w:t>Oprogramowanie musi:</w:t>
            </w:r>
          </w:p>
          <w:p w14:paraId="53361C46"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możliwość odtworzenie wszystkich kamer jednocześnie</w:t>
            </w:r>
          </w:p>
          <w:p w14:paraId="5DE78703"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możliwość dynamicznego przeglądania obrazu z wybranej kamery</w:t>
            </w:r>
          </w:p>
          <w:p w14:paraId="16337946"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możliwość dostosowania układu widocznych kamer</w:t>
            </w:r>
          </w:p>
          <w:p w14:paraId="4FC03D95"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prezentować w formie prędkościomierza aktualne prędkość pojazdu</w:t>
            </w:r>
          </w:p>
          <w:p w14:paraId="1D075E17"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prezentować w formie nakładki na mapie bieżącej lokalizacji pojazdu</w:t>
            </w:r>
          </w:p>
          <w:p w14:paraId="3EB14D7B"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pobranie nagrań bezpośrednio z pojazdy za pomocą połączenia LAN</w:t>
            </w:r>
          </w:p>
          <w:p w14:paraId="32F63935"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Zapisywać nagranie w formacie niedostępnym dla ogólnodostępnych w Internecie playerów (możliwość odtworzenie dedykowaną aplikacją)</w:t>
            </w:r>
          </w:p>
          <w:p w14:paraId="2AFD71B5"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możliwość przeglądania obrazu w przedziale czasu</w:t>
            </w:r>
          </w:p>
          <w:p w14:paraId="58000338"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możliwość zatrzymania obrazu i jego wydruk oraz zapisanie w formie pliku (np. .</w:t>
            </w:r>
            <w:proofErr w:type="spellStart"/>
            <w:r>
              <w:rPr>
                <w:rFonts w:cstheme="minorHAnsi"/>
              </w:rPr>
              <w:t>jpeg</w:t>
            </w:r>
            <w:proofErr w:type="spellEnd"/>
            <w:r>
              <w:rPr>
                <w:rFonts w:cstheme="minorHAnsi"/>
              </w:rPr>
              <w:t>)</w:t>
            </w:r>
          </w:p>
          <w:p w14:paraId="13886CB7"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możliwość zaznaczania w wybranym kolorze odpowiednich obiektów na stopklatkach (ręcznie)</w:t>
            </w:r>
          </w:p>
          <w:p w14:paraId="73BF5523" w14:textId="77777777" w:rsidR="006B0545" w:rsidRDefault="006750EF">
            <w:pPr>
              <w:widowControl w:val="0"/>
              <w:spacing w:line="360" w:lineRule="auto"/>
              <w:ind w:left="79" w:right="132"/>
              <w:jc w:val="both"/>
              <w:rPr>
                <w:rFonts w:asciiTheme="minorHAnsi" w:hAnsiTheme="minorHAnsi" w:cstheme="minorHAnsi"/>
              </w:rPr>
            </w:pPr>
            <w:r>
              <w:rPr>
                <w:rFonts w:cstheme="minorHAnsi"/>
              </w:rPr>
              <w:t>Dodatkowo Wykonawca musi dostarczyć urządzenie (1szt.), które umożliwi przeglądanie i archiwizacje danych. Urządzenie podczas pracy będzie podłączone do komputera PC za pomocą złącza USB.</w:t>
            </w:r>
          </w:p>
          <w:p w14:paraId="0E320373" w14:textId="77777777" w:rsidR="006B0545" w:rsidRDefault="006750EF">
            <w:pPr>
              <w:widowControl w:val="0"/>
              <w:spacing w:line="360" w:lineRule="auto"/>
              <w:ind w:left="79" w:right="132"/>
              <w:jc w:val="both"/>
              <w:rPr>
                <w:rFonts w:asciiTheme="minorHAnsi" w:hAnsiTheme="minorHAnsi" w:cstheme="minorHAnsi"/>
              </w:rPr>
            </w:pPr>
            <w:r>
              <w:rPr>
                <w:rFonts w:cstheme="minorHAnsi"/>
              </w:rPr>
              <w:t xml:space="preserve">Wykonawca nie może ograniczać licencyjnie udostępnienia nagrania wraz z </w:t>
            </w:r>
            <w:r>
              <w:rPr>
                <w:rFonts w:cstheme="minorHAnsi"/>
              </w:rPr>
              <w:lastRenderedPageBreak/>
              <w:t>oprogramowaniem organom ścigania (np. Policja)</w:t>
            </w:r>
          </w:p>
          <w:p w14:paraId="2FBAFD43" w14:textId="77777777" w:rsidR="006B0545" w:rsidRDefault="006750EF">
            <w:pPr>
              <w:widowControl w:val="0"/>
              <w:spacing w:line="360" w:lineRule="auto"/>
              <w:ind w:left="79" w:right="132"/>
              <w:jc w:val="both"/>
              <w:rPr>
                <w:rFonts w:asciiTheme="minorHAnsi" w:hAnsiTheme="minorHAnsi" w:cstheme="minorHAnsi"/>
                <w:color w:val="000000" w:themeColor="text1"/>
                <w:highlight w:val="yellow"/>
              </w:rPr>
            </w:pPr>
            <w:r>
              <w:rPr>
                <w:rFonts w:cstheme="minorHAnsi"/>
                <w:b/>
                <w:bCs/>
              </w:rPr>
              <w:t>Aplikacja mobilna dla pasażerów dostępne na urządzenia mobilne w AppStore oraz GooglePlay, a także na stronie internetowej Gminy Ciechocinek prezentująca aktualną lokalizacje pojazdów na mapie.</w:t>
            </w:r>
          </w:p>
        </w:tc>
      </w:tr>
      <w:tr w:rsidR="006B0545" w14:paraId="5FFDD390"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7D008" w14:textId="77777777" w:rsidR="006B0545" w:rsidRDefault="006750EF">
            <w:pPr>
              <w:widowControl w:val="0"/>
              <w:spacing w:line="0" w:lineRule="atLeast"/>
              <w:ind w:left="57" w:right="57"/>
              <w:jc w:val="center"/>
              <w:rPr>
                <w:rFonts w:eastAsia="Times New Roman"/>
                <w:b/>
                <w:bCs/>
              </w:rPr>
            </w:pPr>
            <w:r>
              <w:rPr>
                <w:rFonts w:eastAsia="Times New Roman"/>
                <w:b/>
                <w:bCs/>
              </w:rPr>
              <w:lastRenderedPageBreak/>
              <w:t>24</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09848A8B" w14:textId="77777777" w:rsidR="006B0545" w:rsidRDefault="006750EF" w:rsidP="006750EF">
            <w:pPr>
              <w:widowControl w:val="0"/>
              <w:spacing w:line="0" w:lineRule="atLeast"/>
              <w:ind w:left="7" w:right="57"/>
              <w:jc w:val="center"/>
              <w:rPr>
                <w:rFonts w:eastAsia="Times New Roman"/>
                <w:b/>
              </w:rPr>
            </w:pPr>
            <w:r>
              <w:rPr>
                <w:rFonts w:eastAsia="Times New Roman"/>
                <w:b/>
              </w:rPr>
              <w:t>Warunki dodatkowe</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3CC39C7C"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 xml:space="preserve">1) </w:t>
            </w:r>
            <w:bookmarkStart w:id="4" w:name="_Hlk100582939"/>
            <w:r>
              <w:rPr>
                <w:rFonts w:eastAsia="Times New Roman" w:cstheme="minorHAnsi"/>
              </w:rPr>
              <w:t xml:space="preserve">przeszkolenie min. 6 pracowników Wykonawcy, w tym 2 kierowców (z prawidłowej obsługi pojazdu, procesu ładowania autobusów, zasad stosowania </w:t>
            </w:r>
            <w:proofErr w:type="spellStart"/>
            <w:r>
              <w:rPr>
                <w:rFonts w:eastAsia="Times New Roman" w:cstheme="minorHAnsi"/>
              </w:rPr>
              <w:t>safety</w:t>
            </w:r>
            <w:proofErr w:type="spellEnd"/>
            <w:r>
              <w:rPr>
                <w:rFonts w:eastAsia="Times New Roman" w:cstheme="minorHAnsi"/>
              </w:rPr>
              <w:t xml:space="preserve"> i eco-drivingu), 2 serwisantów (z obsługi warsztatowej autobusów i ładowarek) oraz 2 pracowników administracyjnych zarządzających flotą (obsługa systemów informacji pasażerskiej, narzędzi do zamawiania części gwarancyjnych itp.)</w:t>
            </w:r>
            <w:bookmarkEnd w:id="4"/>
          </w:p>
          <w:p w14:paraId="37571E69"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 xml:space="preserve">2) wyposażenie Zamawiającego w dokumentację techniczno-eksploatacyjną, schematy układów pneumatycznych i elektrycznych, instrukcje napraw zespołów, urządzeń i układów stosowanych w autobusie oraz katalogi części zamiennych w języku polskim. </w:t>
            </w:r>
          </w:p>
          <w:p w14:paraId="2436620F" w14:textId="77777777" w:rsidR="006B0545" w:rsidRDefault="006750EF">
            <w:pPr>
              <w:widowControl w:val="0"/>
              <w:spacing w:line="360" w:lineRule="auto"/>
              <w:ind w:left="283" w:right="113" w:hanging="227"/>
              <w:jc w:val="both"/>
              <w:rPr>
                <w:rFonts w:eastAsia="Times New Roman" w:cstheme="minorHAnsi"/>
              </w:rPr>
            </w:pPr>
            <w:r>
              <w:rPr>
                <w:rFonts w:eastAsia="Times New Roman" w:cstheme="minorHAnsi"/>
              </w:rPr>
              <w:t xml:space="preserve">3) dokumentacja oprogramowania, instrukcje obsługi urządzeń montowanych w pojazdach w języku polskim, </w:t>
            </w:r>
          </w:p>
          <w:p w14:paraId="555CB0F7" w14:textId="77777777" w:rsidR="006B0545" w:rsidRPr="00AE28EE" w:rsidRDefault="00AE28EE" w:rsidP="00AE28EE">
            <w:pPr>
              <w:widowControl w:val="0"/>
              <w:spacing w:line="360" w:lineRule="auto"/>
              <w:ind w:left="283" w:right="113" w:hanging="227"/>
              <w:jc w:val="both"/>
              <w:rPr>
                <w:rFonts w:eastAsia="Times New Roman" w:cstheme="minorHAnsi"/>
              </w:rPr>
            </w:pPr>
            <w:r>
              <w:rPr>
                <w:rFonts w:eastAsia="Times New Roman" w:cstheme="minorHAnsi"/>
              </w:rPr>
              <w:t>4) komputer przenośny (1 szt. na 2 pojazdy) wraz</w:t>
            </w:r>
            <w:r w:rsidRPr="00AE28EE">
              <w:rPr>
                <w:rFonts w:eastAsia="Times New Roman" w:cstheme="minorHAnsi"/>
              </w:rPr>
              <w:t xml:space="preserve"> z licencjonowanym, polskojęzycznym oprogramowaniem systemowym umożliwiający poprawną pracę z oprogramowaniem oraz wszelkie urządzenia diagnostyczne, w szczególności interfejsy i testery służące do diagnostyki stanu i pracy wszystkich istotnych elementów systemów pojazdów, a także poszczególnych jego urządzeń. Urządzenia muszą pozwalać na pełną diagnostykę co najmniej: silnika, skrzyni biegów, układu sterowania drzwi, układu powietrza (klimatyzacji)</w:t>
            </w:r>
            <w:r>
              <w:rPr>
                <w:rFonts w:eastAsia="Times New Roman" w:cstheme="minorHAnsi"/>
              </w:rPr>
              <w:t>, systemu ogumienia.</w:t>
            </w:r>
          </w:p>
        </w:tc>
      </w:tr>
      <w:tr w:rsidR="006B0545" w14:paraId="78904AFF"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A215E" w14:textId="77777777" w:rsidR="006B0545" w:rsidRDefault="006750EF">
            <w:pPr>
              <w:widowControl w:val="0"/>
              <w:spacing w:line="0" w:lineRule="atLeast"/>
              <w:ind w:left="57" w:right="57"/>
              <w:jc w:val="center"/>
              <w:rPr>
                <w:rFonts w:eastAsia="Times New Roman"/>
                <w:b/>
                <w:bCs/>
              </w:rPr>
            </w:pPr>
            <w:r>
              <w:rPr>
                <w:rFonts w:eastAsia="Times New Roman"/>
                <w:b/>
                <w:bCs/>
              </w:rPr>
              <w:t>25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44CED5C2" w14:textId="77777777" w:rsidR="006B0545" w:rsidRDefault="006750EF" w:rsidP="006750EF">
            <w:pPr>
              <w:widowControl w:val="0"/>
              <w:spacing w:line="0" w:lineRule="atLeast"/>
              <w:ind w:left="7" w:right="57"/>
              <w:jc w:val="center"/>
              <w:rPr>
                <w:rFonts w:eastAsia="Times New Roman"/>
                <w:b/>
              </w:rPr>
            </w:pPr>
            <w:r>
              <w:rPr>
                <w:rFonts w:eastAsia="Times New Roman"/>
                <w:b/>
              </w:rPr>
              <w:t>Warunki gwarancji</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4DEB5FAC" w14:textId="77777777" w:rsidR="006B0545" w:rsidRDefault="006750EF">
            <w:pPr>
              <w:widowControl w:val="0"/>
              <w:spacing w:line="360" w:lineRule="auto"/>
              <w:ind w:left="283" w:right="113" w:hanging="227"/>
              <w:jc w:val="both"/>
              <w:rPr>
                <w:rFonts w:asciiTheme="minorHAnsi" w:eastAsia="Times New Roman" w:hAnsiTheme="minorHAnsi" w:cstheme="minorHAnsi"/>
              </w:rPr>
            </w:pPr>
            <w:r>
              <w:rPr>
                <w:rFonts w:eastAsia="Times New Roman" w:cstheme="minorHAnsi"/>
              </w:rPr>
              <w:t>1) na całość autobusu (wyłączając elementy, które objęte są dłuższym okresem gwarancji zgodnie z wymaganiami Zamawiającego) wraz z wyposażeniem oraz ładowarkę - zgodnie z treścią złożonej oferty, nie mniej niż 24 miesiące bez limitu kilometrów,</w:t>
            </w:r>
          </w:p>
          <w:p w14:paraId="59C22E69"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2) szkielet nadwozia i podwozia, poszycia zewnętrzne pod kątem perforacji korozyjnej - 96 miesiące bez limitów kilometrów,</w:t>
            </w:r>
          </w:p>
          <w:p w14:paraId="097B65B0"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3) na trwałość konstrukcji i poszycia (pękanie szkieletu, ramy, poszycia zewnętrznego) – 96 miesiące bez limitów kilometrów,</w:t>
            </w:r>
          </w:p>
          <w:p w14:paraId="5DF8C7DC"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4) na powłoki lakiernicze - 60 miesięcy bez limitów kilometrów.</w:t>
            </w:r>
          </w:p>
          <w:p w14:paraId="2C18223B"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5) na zakup części zamiennych do autobusu wraz ze wszystkimi podzespołami, urządzeniami dodatkowymi itp. minimum 15 lat.</w:t>
            </w:r>
          </w:p>
          <w:p w14:paraId="34E60D12"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6) na układ napędowy wraz z magazynem energii 60 miesięcy bez limitu kilometrów (akumulatory - co najmniej 3000 cykli ładowania).</w:t>
            </w:r>
          </w:p>
        </w:tc>
      </w:tr>
      <w:tr w:rsidR="006B0545" w14:paraId="6E0C7C74"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A0236" w14:textId="77777777" w:rsidR="006B0545" w:rsidRDefault="006750EF">
            <w:pPr>
              <w:widowControl w:val="0"/>
              <w:spacing w:line="0" w:lineRule="atLeast"/>
              <w:ind w:left="57" w:right="57"/>
              <w:jc w:val="center"/>
              <w:rPr>
                <w:rFonts w:eastAsia="Times New Roman"/>
                <w:b/>
                <w:bCs/>
              </w:rPr>
            </w:pPr>
            <w:r>
              <w:rPr>
                <w:rFonts w:eastAsia="Times New Roman"/>
                <w:b/>
                <w:bCs/>
              </w:rPr>
              <w:t>26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7953A8E8" w14:textId="77777777" w:rsidR="006B0545" w:rsidRDefault="006750EF" w:rsidP="006750EF">
            <w:pPr>
              <w:widowControl w:val="0"/>
              <w:spacing w:line="0" w:lineRule="atLeast"/>
              <w:ind w:left="7" w:right="57"/>
              <w:jc w:val="center"/>
              <w:rPr>
                <w:rFonts w:eastAsia="Times New Roman"/>
                <w:b/>
              </w:rPr>
            </w:pPr>
            <w:r>
              <w:rPr>
                <w:rFonts w:eastAsia="Times New Roman"/>
                <w:b/>
              </w:rPr>
              <w:t>Zużycie energii</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1983BD93"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 xml:space="preserve">Zużycie energii elektrycznej wg testu SORT 2 / na 100 km. Wyniki badań wielkości zużycia energii elektrycznej [kWh/100km], wykonanych przez jednostkę certyfikowaną dla oferowanego typu autobusu, zgodnie z wymaganiami określonymi przez UITP (Międzynarodowa Unia Transportu Publicznego, Union </w:t>
            </w:r>
            <w:proofErr w:type="spellStart"/>
            <w:r>
              <w:rPr>
                <w:rFonts w:eastAsia="Times New Roman" w:cstheme="minorHAnsi"/>
              </w:rPr>
              <w:t>Internationales</w:t>
            </w:r>
            <w:proofErr w:type="spellEnd"/>
            <w:r>
              <w:rPr>
                <w:rFonts w:eastAsia="Times New Roman" w:cstheme="minorHAnsi"/>
              </w:rPr>
              <w:t xml:space="preserve"> Transport </w:t>
            </w:r>
            <w:proofErr w:type="spellStart"/>
            <w:r>
              <w:rPr>
                <w:rFonts w:eastAsia="Times New Roman" w:cstheme="minorHAnsi"/>
              </w:rPr>
              <w:t>Publics</w:t>
            </w:r>
            <w:proofErr w:type="spellEnd"/>
            <w:r>
              <w:rPr>
                <w:rFonts w:eastAsia="Times New Roman" w:cstheme="minorHAnsi"/>
              </w:rPr>
              <w:t xml:space="preserve">), w metodyce opracowanej dla przeprowadzania testów zużycia energii typu SORT 2 (Znormalizowany Test Jezdny, </w:t>
            </w:r>
            <w:proofErr w:type="spellStart"/>
            <w:r>
              <w:rPr>
                <w:rFonts w:eastAsia="Times New Roman" w:cstheme="minorHAnsi"/>
              </w:rPr>
              <w:t>Standarised</w:t>
            </w:r>
            <w:proofErr w:type="spellEnd"/>
            <w:r>
              <w:rPr>
                <w:rFonts w:eastAsia="Times New Roman" w:cstheme="minorHAnsi"/>
              </w:rPr>
              <w:t xml:space="preserve"> On-Road Test), które wykonawca posiada.</w:t>
            </w:r>
          </w:p>
        </w:tc>
      </w:tr>
    </w:tbl>
    <w:p w14:paraId="700F55FD" w14:textId="77777777" w:rsidR="006B0545" w:rsidRDefault="006B0545">
      <w:pPr>
        <w:spacing w:line="0" w:lineRule="atLeast"/>
        <w:ind w:right="-19"/>
        <w:jc w:val="both"/>
        <w:rPr>
          <w:rFonts w:eastAsia="Times New Roman"/>
          <w:sz w:val="24"/>
        </w:rPr>
      </w:pPr>
    </w:p>
    <w:p w14:paraId="1762C1D3" w14:textId="77777777" w:rsidR="006B0545" w:rsidRDefault="006750EF">
      <w:pPr>
        <w:pStyle w:val="Akapitzlist"/>
        <w:numPr>
          <w:ilvl w:val="0"/>
          <w:numId w:val="1"/>
        </w:numPr>
        <w:spacing w:line="276" w:lineRule="auto"/>
        <w:jc w:val="both"/>
      </w:pPr>
      <w:r>
        <w:rPr>
          <w:rFonts w:eastAsia="Times New Roman" w:cstheme="minorHAnsi"/>
          <w:sz w:val="22"/>
          <w:szCs w:val="22"/>
        </w:rPr>
        <w:t>Oferowana ładowarka musi spełniać następujące wymagania:</w:t>
      </w:r>
    </w:p>
    <w:p w14:paraId="42B27952" w14:textId="65E302E4" w:rsidR="006B0545" w:rsidRDefault="006750EF">
      <w:pPr>
        <w:pStyle w:val="Akapitzlist"/>
        <w:numPr>
          <w:ilvl w:val="1"/>
          <w:numId w:val="1"/>
        </w:numPr>
        <w:spacing w:line="276" w:lineRule="auto"/>
        <w:jc w:val="both"/>
      </w:pPr>
      <w:r>
        <w:rPr>
          <w:rFonts w:eastAsia="Times New Roman" w:cstheme="minorHAnsi"/>
          <w:sz w:val="22"/>
          <w:szCs w:val="22"/>
        </w:rPr>
        <w:lastRenderedPageBreak/>
        <w:t xml:space="preserve">Dwustanowiskowa, zewnętrzna typu Plug-in. Ładowarka powinna łączyć funkcję ładowarki podstawowej o mocy 2x40KW / 1x80kW do potrzeb ładowania magazynów energii zastosowanych w dostarczanych autobusach. Musi dawać możliwość naładowania całkowicie rozładowanych akumulatorów autobusu w czasie nie dłuższym niż </w:t>
      </w:r>
      <w:r w:rsidR="001E3259" w:rsidRPr="001E3259">
        <w:rPr>
          <w:rFonts w:eastAsia="Times New Roman" w:cstheme="minorHAnsi"/>
          <w:sz w:val="22"/>
          <w:szCs w:val="22"/>
          <w:highlight w:val="yellow"/>
        </w:rPr>
        <w:t>7</w:t>
      </w:r>
      <w:r w:rsidRPr="001E3259">
        <w:rPr>
          <w:rFonts w:eastAsia="Times New Roman" w:cstheme="minorHAnsi"/>
          <w:sz w:val="22"/>
          <w:szCs w:val="22"/>
          <w:highlight w:val="yellow"/>
        </w:rPr>
        <w:t xml:space="preserve"> godzin</w:t>
      </w:r>
      <w:r>
        <w:rPr>
          <w:rFonts w:eastAsia="Times New Roman" w:cstheme="minorHAnsi"/>
          <w:sz w:val="22"/>
          <w:szCs w:val="22"/>
        </w:rPr>
        <w:t xml:space="preserve"> – przy ładowaniu dwóch autobusów jednocześnie o magazynach energii 240kWh</w:t>
      </w:r>
      <w:r w:rsidR="001E3259" w:rsidRPr="001E3259">
        <w:rPr>
          <w:rFonts w:eastAsia="Times New Roman" w:cstheme="minorHAnsi"/>
          <w:sz w:val="22"/>
          <w:szCs w:val="22"/>
          <w:highlight w:val="yellow"/>
        </w:rPr>
        <w:t>.</w:t>
      </w:r>
      <w:r w:rsidRPr="001E3259">
        <w:rPr>
          <w:rFonts w:eastAsia="Times New Roman" w:cstheme="minorHAnsi"/>
          <w:strike/>
          <w:sz w:val="22"/>
          <w:szCs w:val="22"/>
        </w:rPr>
        <w:t xml:space="preserve"> oraz funkcję podładowania magazynów energii w celu zwiększenia możliwości wykorzystania pracy przewozowej autobusów. Funkcję podładowania, rozumie się jako częściowe uzupełnienie magazynów energii w dowolnym zakresie (bez konieczności tzw. formatowania, czy też wyrównania napięć) oraz nie powodujące obniżenia sprawności i efektywności magazynów energii zamontowanych w autobusie. Po włączeniu przez operatora funkcji podładowania, ładowarka po osiągnięciu zaprogramowanego stanu naładowania magazynów energii automatycznie zatrzyma proces ładowania.</w:t>
      </w:r>
      <w:r>
        <w:rPr>
          <w:rFonts w:eastAsia="Times New Roman" w:cstheme="minorHAnsi"/>
          <w:sz w:val="22"/>
          <w:szCs w:val="22"/>
        </w:rPr>
        <w:t xml:space="preserve"> Ładowarka musi zapewniać możliwość ładowania dwóch autobusów jednocześnie, niezależnie od tego w jakim trybie każdy z nich się ładuje. W przypadku ładowania tylko jednego autobusu cała moc ładowarki będzie mogła być wykorzystana na ten autobus w celu szybszego uzupełnienia energii.</w:t>
      </w:r>
    </w:p>
    <w:p w14:paraId="53E50512" w14:textId="4B75163D" w:rsidR="006B0545" w:rsidRDefault="006750EF">
      <w:pPr>
        <w:pStyle w:val="Akapitzlist"/>
        <w:numPr>
          <w:ilvl w:val="1"/>
          <w:numId w:val="1"/>
        </w:numPr>
        <w:spacing w:line="276" w:lineRule="auto"/>
        <w:jc w:val="both"/>
      </w:pPr>
      <w:r>
        <w:rPr>
          <w:rFonts w:eastAsia="Times New Roman" w:cstheme="minorHAnsi"/>
          <w:sz w:val="22"/>
          <w:szCs w:val="22"/>
        </w:rPr>
        <w:t xml:space="preserve">Ładowarka musi być w pełni automatyczna, tzn. po podłączeniu ładowarki autobusowy system ładowania, po rozpoznaniu i ocenie stanu naładowania akumulatorów, musi dostosowywać odpowiednie parametry ładowania oraz po uzyskaniu stanu pełnego naładowania akumulatorów kończyć proces ładowania i sygnalizować </w:t>
      </w:r>
      <w:r w:rsidRPr="001E3259">
        <w:rPr>
          <w:rFonts w:eastAsia="Times New Roman" w:cstheme="minorHAnsi"/>
          <w:sz w:val="22"/>
          <w:szCs w:val="22"/>
          <w:highlight w:val="yellow"/>
        </w:rPr>
        <w:t>(optycznie i</w:t>
      </w:r>
      <w:r w:rsidR="001E3259" w:rsidRPr="001E3259">
        <w:rPr>
          <w:rFonts w:eastAsia="Times New Roman" w:cstheme="minorHAnsi"/>
          <w:sz w:val="22"/>
          <w:szCs w:val="22"/>
          <w:highlight w:val="yellow"/>
        </w:rPr>
        <w:t>/lub</w:t>
      </w:r>
      <w:r w:rsidRPr="001E3259">
        <w:rPr>
          <w:rFonts w:eastAsia="Times New Roman" w:cstheme="minorHAnsi"/>
          <w:sz w:val="22"/>
          <w:szCs w:val="22"/>
          <w:highlight w:val="yellow"/>
        </w:rPr>
        <w:t xml:space="preserve"> dźwiękowo)</w:t>
      </w:r>
      <w:r>
        <w:rPr>
          <w:rFonts w:eastAsia="Times New Roman" w:cstheme="minorHAnsi"/>
          <w:sz w:val="22"/>
          <w:szCs w:val="22"/>
        </w:rPr>
        <w:t xml:space="preserve"> możliwość odłączenia ładowarki. Ładowarka powinna umożliwiać dokonywanie pomiaru czasu ładowania i ilości pobranej energii oraz </w:t>
      </w:r>
      <w:r w:rsidRPr="001E3259">
        <w:rPr>
          <w:rFonts w:eastAsia="Times New Roman" w:cstheme="minorHAnsi"/>
          <w:sz w:val="22"/>
          <w:szCs w:val="22"/>
          <w:highlight w:val="yellow"/>
        </w:rPr>
        <w:t xml:space="preserve">musi umożliwiać rejestrację tych danych </w:t>
      </w:r>
      <w:r w:rsidR="001E3259" w:rsidRPr="001E3259">
        <w:rPr>
          <w:rFonts w:eastAsia="Times New Roman" w:cstheme="minorHAnsi"/>
          <w:sz w:val="22"/>
          <w:szCs w:val="22"/>
          <w:highlight w:val="yellow"/>
        </w:rPr>
        <w:t xml:space="preserve">i </w:t>
      </w:r>
      <w:r w:rsidR="001E3259" w:rsidRPr="001E3259">
        <w:rPr>
          <w:rFonts w:eastAsia="Times New Roman" w:cstheme="minorHAnsi"/>
          <w:sz w:val="22"/>
          <w:szCs w:val="22"/>
          <w:highlight w:val="yellow"/>
        </w:rPr>
        <w:t>ich odczyt lokalny (co najmniej 14 dni wstecz) lub zdalny (przesyłanie danych na serwer) – przy czym dostęp zdalny jest traktowany jako rozwiązanie opcjonalne uruchomione na wniosek Zamawiającego.</w:t>
      </w:r>
    </w:p>
    <w:p w14:paraId="14006BEB" w14:textId="77777777" w:rsidR="006B0545" w:rsidRDefault="006750EF">
      <w:pPr>
        <w:pStyle w:val="Akapitzlist"/>
        <w:numPr>
          <w:ilvl w:val="1"/>
          <w:numId w:val="1"/>
        </w:numPr>
        <w:spacing w:line="276" w:lineRule="auto"/>
        <w:jc w:val="both"/>
      </w:pPr>
      <w:r>
        <w:rPr>
          <w:rFonts w:eastAsia="Times New Roman" w:cstheme="minorHAnsi"/>
          <w:sz w:val="22"/>
          <w:szCs w:val="22"/>
        </w:rPr>
        <w:t xml:space="preserve">Poszycia zewnętrzne stalowe i (lub) aluminiowe, malowane proszkowo lub w inny sposób zapewniający trwałe zabezpieczenie przed korozją i uszkodzeniami mechanicznymi. Kolorystyka zewnętrzna ładowarki do ustalenia z Zamawiającym po podpisaniu umowy. Elementy ruchome stacji ładowania (drzwi, klapy itd.) muszą być wyposażone w wysokiej jakości zamki patentowe uniemożliwiające dostęp do wnętrza stacji ładowania przez osoby nieupoważnione. Stacja powinna być oznakowana informacją o niebezpieczeństwie związanym z przebywaniem w obrębie stacji ładowania zgodnie z wymogami prawa w tym zakresie oraz spełniać wymagania Polskich Norm jak również przepisów prawa i dyrektyw UE dla stacji ładowania w tym w szczególności wymagania techniczne wynikające Ustawy z dnia 11 stycznia 2018 r. o elektromobilności i paliwach alternatywnych. Oferowane urządzenia powinny również posiadać oznakowanie CE oraz deklarację zgodności lub certyfikat zgodności zgodnie z Ustawą z dnia 30.08.2002r. o systemie zgodności (DZ.U. z dnia 07.10.2002r., nr 166 poz. 1360 z </w:t>
      </w:r>
      <w:proofErr w:type="spellStart"/>
      <w:r>
        <w:rPr>
          <w:rFonts w:eastAsia="Times New Roman" w:cstheme="minorHAnsi"/>
          <w:sz w:val="22"/>
          <w:szCs w:val="22"/>
        </w:rPr>
        <w:t>późn</w:t>
      </w:r>
      <w:proofErr w:type="spellEnd"/>
      <w:r>
        <w:rPr>
          <w:rFonts w:eastAsia="Times New Roman" w:cstheme="minorHAnsi"/>
          <w:sz w:val="22"/>
          <w:szCs w:val="22"/>
        </w:rPr>
        <w:t>. zm.).</w:t>
      </w:r>
    </w:p>
    <w:p w14:paraId="6F38CAD1" w14:textId="77777777" w:rsidR="006B0545" w:rsidRDefault="006750EF">
      <w:pPr>
        <w:pStyle w:val="Akapitzlist"/>
        <w:numPr>
          <w:ilvl w:val="1"/>
          <w:numId w:val="1"/>
        </w:numPr>
        <w:spacing w:line="276" w:lineRule="auto"/>
        <w:jc w:val="both"/>
      </w:pPr>
      <w:r>
        <w:rPr>
          <w:rFonts w:eastAsia="Times New Roman" w:cstheme="minorHAnsi"/>
          <w:sz w:val="22"/>
          <w:szCs w:val="22"/>
        </w:rPr>
        <w:t>Dodatkowo wykonawca dostarczy dokumentację techniczną ładowarki, katalog części zamiennych oraz wyposaży Operatora w oprogramowanie i interfejs pozwalający na pełną diagnozę urządzenia. Zamawiający dopuszcza zdalny dostęp do tych urządzeń, jednakże musi on być gwarantowany przez minimum 15 lat od uruchomienia urządzenia. Najpóźniej po upływie okresu gwarancji na stacje ładowania wykonawca przeszkoli co najmniej dwóch pracowników Operatora w zakresie obsługi, napraw i serwisu urządzeń. Okres gwarancji na stację ładowania równy okresowi gwarancji całopojazdowej na autobus.</w:t>
      </w:r>
    </w:p>
    <w:p w14:paraId="70C9B9D2" w14:textId="77777777" w:rsidR="006B0545" w:rsidRDefault="006750EF">
      <w:pPr>
        <w:pStyle w:val="Akapitzlist"/>
        <w:numPr>
          <w:ilvl w:val="1"/>
          <w:numId w:val="1"/>
        </w:numPr>
        <w:spacing w:line="276" w:lineRule="auto"/>
        <w:jc w:val="both"/>
      </w:pPr>
      <w:r>
        <w:rPr>
          <w:rFonts w:eastAsia="Times New Roman" w:cstheme="minorHAnsi"/>
          <w:sz w:val="22"/>
          <w:szCs w:val="22"/>
        </w:rPr>
        <w:t>Obowiązek wykonania prac montażowych oraz innych – koniecznych do uruchomienia stacji ładowania – spoczywa na Wykonawcy.</w:t>
      </w:r>
    </w:p>
    <w:p w14:paraId="05EA9DE9" w14:textId="77777777" w:rsidR="006B0545" w:rsidRDefault="006750EF">
      <w:pPr>
        <w:pStyle w:val="Akapitzlist"/>
        <w:numPr>
          <w:ilvl w:val="1"/>
          <w:numId w:val="1"/>
        </w:numPr>
        <w:spacing w:line="276" w:lineRule="auto"/>
        <w:jc w:val="both"/>
      </w:pPr>
      <w:r>
        <w:rPr>
          <w:rFonts w:eastAsia="Times New Roman" w:cstheme="minorHAnsi"/>
          <w:sz w:val="22"/>
          <w:szCs w:val="22"/>
        </w:rPr>
        <w:t>Okres gwarancji na stację ładowania równy okresowi gwarancji całopojazdowej na autobus.</w:t>
      </w:r>
    </w:p>
    <w:sectPr w:rsidR="006B0545">
      <w:pgSz w:w="11906" w:h="16838"/>
      <w:pgMar w:top="930" w:right="1240" w:bottom="863" w:left="1240"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623D"/>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284E68B1"/>
    <w:multiLevelType w:val="multilevel"/>
    <w:tmpl w:val="3B6058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C177BFA"/>
    <w:multiLevelType w:val="multilevel"/>
    <w:tmpl w:val="E77AC0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A7359B7"/>
    <w:multiLevelType w:val="multilevel"/>
    <w:tmpl w:val="25F0C168"/>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16cid:durableId="1816529287">
    <w:abstractNumId w:val="0"/>
  </w:num>
  <w:num w:numId="2" w16cid:durableId="642394156">
    <w:abstractNumId w:val="3"/>
  </w:num>
  <w:num w:numId="3" w16cid:durableId="1833330557">
    <w:abstractNumId w:val="1"/>
  </w:num>
  <w:num w:numId="4" w16cid:durableId="1532574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45"/>
    <w:rsid w:val="001E3259"/>
    <w:rsid w:val="006750EF"/>
    <w:rsid w:val="006B0545"/>
    <w:rsid w:val="006E680B"/>
    <w:rsid w:val="00797821"/>
    <w:rsid w:val="00A124AA"/>
    <w:rsid w:val="00AE28EE"/>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A16B"/>
  <w15:docId w15:val="{21BE3C4A-2293-D742-9116-C414E17F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01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qFormat/>
    <w:rsid w:val="002D64E4"/>
    <w:rPr>
      <w:sz w:val="16"/>
      <w:szCs w:val="16"/>
    </w:rPr>
  </w:style>
  <w:style w:type="character" w:customStyle="1" w:styleId="TekstkomentarzaZnak">
    <w:name w:val="Tekst komentarza Znak"/>
    <w:basedOn w:val="Domylnaczcionkaakapitu"/>
    <w:link w:val="Tekstkomentarza"/>
    <w:uiPriority w:val="99"/>
    <w:qFormat/>
    <w:rsid w:val="002D64E4"/>
  </w:style>
  <w:style w:type="character" w:customStyle="1" w:styleId="TematkomentarzaZnak">
    <w:name w:val="Temat komentarza Znak"/>
    <w:link w:val="Tematkomentarza"/>
    <w:uiPriority w:val="99"/>
    <w:semiHidden/>
    <w:qFormat/>
    <w:rsid w:val="002D64E4"/>
    <w:rPr>
      <w:b/>
      <w:bCs/>
    </w:rPr>
  </w:style>
  <w:style w:type="character" w:customStyle="1" w:styleId="TekstdymkaZnak">
    <w:name w:val="Tekst dymka Znak"/>
    <w:link w:val="Tekstdymka"/>
    <w:uiPriority w:val="99"/>
    <w:semiHidden/>
    <w:qFormat/>
    <w:rsid w:val="002D64E4"/>
    <w:rPr>
      <w:rFonts w:ascii="Tahoma" w:hAnsi="Tahoma" w:cs="Tahoma"/>
      <w:sz w:val="16"/>
      <w:szCs w:val="16"/>
    </w:rPr>
  </w:style>
  <w:style w:type="character" w:customStyle="1" w:styleId="NagwekZnak">
    <w:name w:val="Nagłówek Znak"/>
    <w:link w:val="Nagwek"/>
    <w:uiPriority w:val="99"/>
    <w:qFormat/>
    <w:rsid w:val="00A6259E"/>
    <w:rPr>
      <w:lang w:eastAsia="pl-PL"/>
    </w:rPr>
  </w:style>
  <w:style w:type="character" w:customStyle="1" w:styleId="StopkaZnak">
    <w:name w:val="Stopka Znak"/>
    <w:link w:val="Stopka"/>
    <w:uiPriority w:val="99"/>
    <w:qFormat/>
    <w:rsid w:val="00A6259E"/>
    <w:rPr>
      <w:lang w:eastAsia="pl-PL"/>
    </w:rPr>
  </w:style>
  <w:style w:type="character" w:customStyle="1" w:styleId="TekstprzypisukocowegoZnak">
    <w:name w:val="Tekst przypisu końcowego Znak"/>
    <w:basedOn w:val="Domylnaczcionkaakapitu"/>
    <w:link w:val="Tekstprzypisukocowego"/>
    <w:uiPriority w:val="99"/>
    <w:semiHidden/>
    <w:qFormat/>
    <w:rsid w:val="00050102"/>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50102"/>
    <w:rPr>
      <w:vertAlign w:val="superscript"/>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A6259E"/>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ekstkomentarza">
    <w:name w:val="annotation text"/>
    <w:basedOn w:val="Normalny"/>
    <w:link w:val="TekstkomentarzaZnak"/>
    <w:uiPriority w:val="99"/>
    <w:unhideWhenUsed/>
    <w:qFormat/>
    <w:rsid w:val="002D64E4"/>
  </w:style>
  <w:style w:type="paragraph" w:styleId="Tematkomentarza">
    <w:name w:val="annotation subject"/>
    <w:basedOn w:val="Tekstkomentarza"/>
    <w:next w:val="Tekstkomentarza"/>
    <w:link w:val="TematkomentarzaZnak"/>
    <w:uiPriority w:val="99"/>
    <w:semiHidden/>
    <w:unhideWhenUsed/>
    <w:qFormat/>
    <w:rsid w:val="002D64E4"/>
    <w:rPr>
      <w:b/>
      <w:bCs/>
    </w:rPr>
  </w:style>
  <w:style w:type="paragraph" w:styleId="Tekstdymka">
    <w:name w:val="Balloon Text"/>
    <w:basedOn w:val="Normalny"/>
    <w:link w:val="TekstdymkaZnak"/>
    <w:uiPriority w:val="99"/>
    <w:semiHidden/>
    <w:unhideWhenUsed/>
    <w:qFormat/>
    <w:rsid w:val="002D64E4"/>
    <w:rPr>
      <w:rFonts w:ascii="Tahoma" w:hAnsi="Tahoma" w:cs="Tahoma"/>
      <w:sz w:val="16"/>
      <w:szCs w:val="16"/>
    </w:rPr>
  </w:style>
  <w:style w:type="paragraph" w:styleId="Akapitzlist">
    <w:name w:val="List Paragraph"/>
    <w:basedOn w:val="Normalny"/>
    <w:uiPriority w:val="34"/>
    <w:qFormat/>
    <w:rsid w:val="009B01EE"/>
    <w:pPr>
      <w:ind w:left="708"/>
    </w:pPr>
  </w:style>
  <w:style w:type="paragraph" w:customStyle="1" w:styleId="Gwkaistopka">
    <w:name w:val="Główka i stopka"/>
    <w:basedOn w:val="Normalny"/>
    <w:qFormat/>
  </w:style>
  <w:style w:type="paragraph" w:styleId="Stopka">
    <w:name w:val="footer"/>
    <w:basedOn w:val="Normalny"/>
    <w:link w:val="StopkaZnak"/>
    <w:uiPriority w:val="99"/>
    <w:unhideWhenUsed/>
    <w:rsid w:val="00A6259E"/>
    <w:pPr>
      <w:tabs>
        <w:tab w:val="center" w:pos="4536"/>
        <w:tab w:val="right" w:pos="9072"/>
      </w:tabs>
    </w:pPr>
  </w:style>
  <w:style w:type="paragraph" w:styleId="Tekstprzypisukocowego">
    <w:name w:val="endnote text"/>
    <w:basedOn w:val="Normalny"/>
    <w:link w:val="TekstprzypisukocowegoZnak"/>
    <w:uiPriority w:val="99"/>
    <w:semiHidden/>
    <w:unhideWhenUsed/>
    <w:rsid w:val="00050102"/>
  </w:style>
  <w:style w:type="paragraph" w:styleId="Tekstblokowy">
    <w:name w:val="Block Text"/>
    <w:basedOn w:val="Normalny"/>
    <w:qFormat/>
    <w:pPr>
      <w:ind w:left="782" w:right="-108"/>
    </w:pPr>
    <w:rPr>
      <w:rFonts w:ascii="Arial" w:hAnsi="Arial"/>
      <w:sz w:val="28"/>
      <w:szCs w:val="24"/>
    </w:rPr>
  </w:style>
  <w:style w:type="table" w:styleId="Tabela-Siatka">
    <w:name w:val="Table Grid"/>
    <w:basedOn w:val="Standardowy"/>
    <w:uiPriority w:val="59"/>
    <w:rsid w:val="00EE0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E495F-9CF7-476D-9FB7-C0686E44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5895</Words>
  <Characters>35372</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Soliński</dc:creator>
  <dc:description/>
  <cp:lastModifiedBy>Grzegorz Janoska</cp:lastModifiedBy>
  <cp:revision>3</cp:revision>
  <cp:lastPrinted>2022-04-14T09:36:00Z</cp:lastPrinted>
  <dcterms:created xsi:type="dcterms:W3CDTF">2022-04-22T11:23:00Z</dcterms:created>
  <dcterms:modified xsi:type="dcterms:W3CDTF">2022-04-22T11:29:00Z</dcterms:modified>
  <dc:language>pl-PL</dc:language>
</cp:coreProperties>
</file>