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041EE" w14:textId="77777777" w:rsidR="006B0545" w:rsidRDefault="006750EF">
      <w:pPr>
        <w:pStyle w:val="Tekstblokowy"/>
        <w:ind w:left="0" w:right="-113"/>
        <w:jc w:val="right"/>
        <w:rPr>
          <w:rFonts w:ascii="Calibri" w:hAnsi="Calibri"/>
        </w:rPr>
      </w:pPr>
      <w:r>
        <w:rPr>
          <w:rFonts w:ascii="Calibri" w:hAnsi="Calibri" w:cs="Times New Roman"/>
          <w:sz w:val="24"/>
        </w:rPr>
        <w:t>Załącznik nr 3</w:t>
      </w:r>
    </w:p>
    <w:p w14:paraId="734E2498" w14:textId="77777777" w:rsidR="006B0545" w:rsidRDefault="006750EF">
      <w:pPr>
        <w:pStyle w:val="Tekstblokowy"/>
        <w:spacing w:before="113"/>
        <w:ind w:left="0" w:right="-113"/>
        <w:jc w:val="center"/>
        <w:rPr>
          <w:rFonts w:ascii="Calibri" w:hAnsi="Calibri"/>
        </w:rPr>
      </w:pPr>
      <w:r>
        <w:rPr>
          <w:rFonts w:ascii="Calibri" w:hAnsi="Calibri" w:cs="Times New Roman"/>
          <w:b/>
          <w:bCs/>
          <w:sz w:val="26"/>
          <w:szCs w:val="26"/>
        </w:rPr>
        <w:t>Opis przedmiotu zamówienia</w:t>
      </w:r>
    </w:p>
    <w:p w14:paraId="17DED2F5" w14:textId="77777777" w:rsidR="006B0545" w:rsidRDefault="006B0545">
      <w:pPr>
        <w:pStyle w:val="Tekstblokowy"/>
        <w:ind w:left="0" w:right="-113"/>
        <w:jc w:val="center"/>
        <w:rPr>
          <w:rFonts w:ascii="Calibri" w:hAnsi="Calibri"/>
        </w:rPr>
      </w:pPr>
    </w:p>
    <w:p w14:paraId="5A4FBEAB" w14:textId="77777777" w:rsidR="006B0545" w:rsidRDefault="006750EF">
      <w:pPr>
        <w:pStyle w:val="Tekstblokowy"/>
        <w:tabs>
          <w:tab w:val="left" w:pos="6165"/>
        </w:tabs>
        <w:spacing w:line="276" w:lineRule="auto"/>
        <w:ind w:left="0" w:right="0"/>
        <w:rPr>
          <w:rFonts w:ascii="Calibri" w:eastAsia="Times New Roman" w:hAnsi="Calibri" w:cstheme="minorHAnsi"/>
          <w:sz w:val="22"/>
          <w:szCs w:val="22"/>
        </w:rPr>
      </w:pPr>
      <w:r>
        <w:rPr>
          <w:rFonts w:ascii="Calibri" w:eastAsia="Times New Roman" w:hAnsi="Calibri" w:cstheme="minorHAnsi"/>
          <w:sz w:val="22"/>
          <w:szCs w:val="22"/>
        </w:rPr>
        <w:t xml:space="preserve">Przedmiotem zamówienia jest utworzenie zeroemisyjnej komunikacji autobusowej oraz wybudowanie zaplecza technicznego i przystanku autobusowego dla obsługi pasażerów przy ul. Kolejowej w Ciechocinku – </w:t>
      </w:r>
      <w:r>
        <w:rPr>
          <w:rFonts w:ascii="Calibri" w:eastAsia="Times New Roman" w:hAnsi="Calibri" w:cstheme="minorHAnsi"/>
          <w:b/>
          <w:bCs/>
          <w:sz w:val="22"/>
          <w:szCs w:val="22"/>
          <w:u w:val="single"/>
        </w:rPr>
        <w:t>Część II</w:t>
      </w:r>
      <w:r>
        <w:rPr>
          <w:rFonts w:ascii="Calibri" w:eastAsia="Times New Roman" w:hAnsi="Calibri" w:cstheme="minorHAnsi"/>
          <w:sz w:val="22"/>
          <w:szCs w:val="22"/>
        </w:rPr>
        <w:t>:</w:t>
      </w:r>
    </w:p>
    <w:p w14:paraId="405292C4" w14:textId="77777777" w:rsidR="006B0545" w:rsidRDefault="006750EF">
      <w:pPr>
        <w:pStyle w:val="Tekstblokowy"/>
        <w:tabs>
          <w:tab w:val="left" w:pos="6165"/>
        </w:tabs>
        <w:spacing w:before="57" w:line="276" w:lineRule="auto"/>
        <w:ind w:left="0" w:right="-340"/>
        <w:rPr>
          <w:sz w:val="26"/>
          <w:szCs w:val="26"/>
        </w:rPr>
      </w:pPr>
      <w:r>
        <w:rPr>
          <w:rFonts w:ascii="Calibri" w:eastAsia="Times New Roman" w:hAnsi="Calibri" w:cs="Times New Roman"/>
          <w:b/>
          <w:bCs/>
          <w:sz w:val="26"/>
          <w:szCs w:val="26"/>
          <w:u w:val="single"/>
          <w:lang w:eastAsia="zh-CN"/>
        </w:rPr>
        <w:t>„Dostawa 2 autobusów elektrycznych wraz z ładowarką”</w:t>
      </w:r>
    </w:p>
    <w:p w14:paraId="3AD55194" w14:textId="77777777" w:rsidR="006B0545" w:rsidRDefault="006750EF">
      <w:pPr>
        <w:pStyle w:val="Akapitzlist"/>
        <w:spacing w:before="113" w:after="113"/>
        <w:ind w:left="0"/>
        <w:jc w:val="both"/>
        <w:rPr>
          <w:rFonts w:eastAsia="Times New Roman" w:cstheme="minorHAnsi"/>
          <w:sz w:val="22"/>
          <w:szCs w:val="22"/>
        </w:rPr>
      </w:pPr>
      <w:r>
        <w:rPr>
          <w:rFonts w:eastAsia="Times New Roman" w:cstheme="minorHAnsi"/>
          <w:sz w:val="22"/>
          <w:szCs w:val="22"/>
        </w:rPr>
        <w:t>Zakres dostawy obejmuje 2 (dwa) fabrycznie nowe autobusy elektryczne klasy MIDI, wyprodukowane nie wcześniej niż 3 miesiące przed datą realizacji dostawy, z przebiegiem nie większym niż 600km oraz ładowarkę dwustanowiskową ze złączami plug-in o łącznej mocy 80kW, z opcją równoczesnego ładowania 2 autobusów z mocą po 40kW.</w:t>
      </w:r>
    </w:p>
    <w:p w14:paraId="24A77595" w14:textId="77777777" w:rsidR="006B0545" w:rsidRDefault="006750EF">
      <w:pPr>
        <w:pStyle w:val="Akapitzlist"/>
        <w:numPr>
          <w:ilvl w:val="0"/>
          <w:numId w:val="1"/>
        </w:numPr>
        <w:spacing w:line="276" w:lineRule="auto"/>
        <w:jc w:val="both"/>
      </w:pPr>
      <w:r>
        <w:rPr>
          <w:rFonts w:eastAsia="Times New Roman" w:cstheme="minorHAnsi"/>
          <w:sz w:val="22"/>
          <w:szCs w:val="22"/>
        </w:rPr>
        <w:t>Oferowane autobusy muszą spełniać następujące wymagania:</w:t>
      </w:r>
    </w:p>
    <w:p w14:paraId="47568E4D" w14:textId="77777777" w:rsidR="006B0545" w:rsidRDefault="006750EF">
      <w:pPr>
        <w:pStyle w:val="Akapitzlist"/>
        <w:numPr>
          <w:ilvl w:val="1"/>
          <w:numId w:val="1"/>
        </w:numPr>
        <w:spacing w:line="276" w:lineRule="auto"/>
        <w:jc w:val="both"/>
      </w:pPr>
      <w:r>
        <w:rPr>
          <w:rFonts w:eastAsia="Times New Roman" w:cstheme="minorHAnsi"/>
          <w:sz w:val="22"/>
          <w:szCs w:val="22"/>
        </w:rPr>
        <w:t>polskich przepisów w sprawie dopuszczenia pojazdów do ruchu, zawarte w Dziale III ustawy z dnia 20 czerwca 1997 r. Prawo o ruchu drogowym (Dz. U. z 2020 r., poz. 110 ze zm.) oraz odpowiadać warunkom technicznym określonym w rozporządzeniu Ministra Infrastruktury z dnia 31 grudnia 2002 r. w sprawie warunków technicznych pojazdów oraz zakresu ich niezbędnego wyposażenia (Dz. U. z 2016 r. poz. 2022),</w:t>
      </w:r>
    </w:p>
    <w:p w14:paraId="5E9DEA26" w14:textId="77777777" w:rsidR="006B0545" w:rsidRDefault="006750EF">
      <w:pPr>
        <w:pStyle w:val="Akapitzlist"/>
        <w:numPr>
          <w:ilvl w:val="1"/>
          <w:numId w:val="1"/>
        </w:numPr>
        <w:spacing w:line="276" w:lineRule="auto"/>
        <w:jc w:val="both"/>
      </w:pPr>
      <w:r>
        <w:rPr>
          <w:rFonts w:eastAsia="Times New Roman" w:cstheme="minorHAnsi"/>
          <w:sz w:val="22"/>
          <w:szCs w:val="22"/>
        </w:rPr>
        <w:t xml:space="preserve">posiadać aktualne świadectwo homologacji wraz z załącznikami oferowanego typu pojazdu wydane przez właściwego ministra; Zamawiający wymaga, aby świadectwo homologacji spełniało wymagania </w:t>
      </w:r>
      <w:r>
        <w:rPr>
          <w:rFonts w:cstheme="minorHAnsi"/>
          <w:sz w:val="22"/>
          <w:szCs w:val="22"/>
        </w:rPr>
        <w:t>Regulaminu nr 107 EKG ONZ - jednolite przepisy dotyczące homologacji pojazdów kategorii M2 lub M3 w odniesieniu do ich budowy ogólnej (Dz. U. UE. L. 2015.153.1 z dnia 18.06.2015 r.), dotyczącej pojazdów wykorzystywanych do przewozu pasażerów i mających więcej niż osiem siedzeń poza siedzeniem kierowcy, dla pojazdu klasy I.</w:t>
      </w:r>
    </w:p>
    <w:p w14:paraId="6B2CAD43" w14:textId="77777777" w:rsidR="006B0545" w:rsidRDefault="006750EF">
      <w:pPr>
        <w:pStyle w:val="Akapitzlist"/>
        <w:numPr>
          <w:ilvl w:val="1"/>
          <w:numId w:val="1"/>
        </w:numPr>
        <w:spacing w:line="276" w:lineRule="auto"/>
        <w:jc w:val="both"/>
      </w:pPr>
      <w:r>
        <w:rPr>
          <w:rFonts w:cstheme="minorHAnsi"/>
          <w:sz w:val="22"/>
          <w:szCs w:val="22"/>
        </w:rPr>
        <w:t>homologacji typu pojazdu w zakresie palności materiałów używanych w konstrukcji wnętrza niektórych kategorii pojazdów samochodowych (homologacja udzielona zgodnie z Regulaminem nr 118 Europejskiej Komisji Gospodarczej Organizacji Narodów Zjednoczonych (EKG ONZ) - Jednolite wymagania techniczne dotyczące palności materiałów używanych w konstrukcji wnętrza niektórych kategorii pojazdów samochodowych (Dz.U.UE.L.10.177.263 z dnia 10 lipca 2010 r. ze zm.),</w:t>
      </w:r>
    </w:p>
    <w:p w14:paraId="2BFFCE0A" w14:textId="77777777" w:rsidR="006B0545" w:rsidRDefault="006750EF">
      <w:pPr>
        <w:pStyle w:val="Akapitzlist"/>
        <w:numPr>
          <w:ilvl w:val="1"/>
          <w:numId w:val="1"/>
        </w:numPr>
        <w:spacing w:line="276" w:lineRule="auto"/>
        <w:jc w:val="both"/>
      </w:pPr>
      <w:r>
        <w:rPr>
          <w:rFonts w:cstheme="minorHAnsi"/>
          <w:sz w:val="22"/>
          <w:szCs w:val="22"/>
        </w:rPr>
        <w:t>homologacji typu pojazdu w zakresie wytrzymałości konstrukcji nośnej - homologacja udzielona zgodnie z Regulaminem nr 66 Europejskiej Komisji Gospodarczej Organizacji Narodów Zjednoczonych (EKG ONZ) - Jednolite przepisy dotyczące homologacji dużych pojazdów pasażerskich w zakresie wytrzymałości ich konstrukcji nośnej (Dz.U.UE.L.2011.84.1 z dnia 30 marca 2011 r. ze zm.),</w:t>
      </w:r>
    </w:p>
    <w:p w14:paraId="0F90224A" w14:textId="77777777" w:rsidR="006B0545" w:rsidRDefault="006750EF">
      <w:pPr>
        <w:pStyle w:val="Akapitzlist"/>
        <w:numPr>
          <w:ilvl w:val="0"/>
          <w:numId w:val="1"/>
        </w:numPr>
        <w:spacing w:line="276" w:lineRule="auto"/>
        <w:jc w:val="both"/>
      </w:pPr>
      <w:r>
        <w:rPr>
          <w:rFonts w:eastAsia="Times New Roman" w:cstheme="minorHAnsi"/>
          <w:sz w:val="22"/>
          <w:szCs w:val="22"/>
        </w:rPr>
        <w:t>Zgodnie z treścią złożonej Oferty, jeżeli zadeklarowano podlegające ocenie punktowej rozwiązanie dotyczące bezpieczeństwa przewożonych pasażerów (kryterium nr 4 [B]) oferowane autobusy muszą spełniać dodatkowo następujące wymaganie:</w:t>
      </w:r>
    </w:p>
    <w:p w14:paraId="27801D64" w14:textId="77777777" w:rsidR="006B0545" w:rsidRDefault="006750EF">
      <w:pPr>
        <w:pStyle w:val="Akapitzlist"/>
        <w:numPr>
          <w:ilvl w:val="1"/>
          <w:numId w:val="1"/>
        </w:numPr>
        <w:spacing w:line="276" w:lineRule="auto"/>
        <w:jc w:val="both"/>
      </w:pPr>
      <w:r>
        <w:rPr>
          <w:rFonts w:cstheme="minorHAnsi"/>
          <w:sz w:val="22"/>
          <w:szCs w:val="22"/>
        </w:rPr>
        <w:t>homologacji typu pojazdu w zakresie ochrony osób przebywających w kabinie pojazdu użytkowego (homologacja udzielona zgodnie z Regulaminem nr 29 Europejskiej Komisji Gospodarczej Organizacji Narodów Zjednoczonych (EKG ONZ) - Jednolite przepisy dotyczące homologacji pojazdów w zakresie ochrony osób przebywających w kabinie pojazdu użytkowego (Dz.U.UE.L.2010.304.21 z dnia 20 listopada 2010r. z późniejszymi zmianami),</w:t>
      </w:r>
    </w:p>
    <w:p w14:paraId="78F45B1E" w14:textId="77777777" w:rsidR="006B0545" w:rsidRDefault="006750EF">
      <w:pPr>
        <w:pStyle w:val="Akapitzlist"/>
        <w:numPr>
          <w:ilvl w:val="0"/>
          <w:numId w:val="1"/>
        </w:numPr>
        <w:spacing w:line="276" w:lineRule="auto"/>
        <w:jc w:val="both"/>
      </w:pPr>
      <w:r>
        <w:rPr>
          <w:rFonts w:eastAsia="Times New Roman" w:cstheme="minorHAnsi"/>
          <w:sz w:val="22"/>
          <w:szCs w:val="22"/>
        </w:rPr>
        <w:t xml:space="preserve">być fabrycznie nowe tj. </w:t>
      </w:r>
      <w:r>
        <w:rPr>
          <w:rFonts w:cstheme="minorHAnsi"/>
          <w:sz w:val="22"/>
          <w:szCs w:val="22"/>
        </w:rPr>
        <w:t>wyprodukowane nie wcześniej niż 3 miesiące przed datą realizacji dostawy, z przebiegiem nie większym niż 600km,</w:t>
      </w:r>
    </w:p>
    <w:p w14:paraId="51588D47" w14:textId="77777777" w:rsidR="006B0545" w:rsidRDefault="006750EF">
      <w:pPr>
        <w:pStyle w:val="Akapitzlist"/>
        <w:numPr>
          <w:ilvl w:val="0"/>
          <w:numId w:val="1"/>
        </w:numPr>
        <w:spacing w:line="276" w:lineRule="auto"/>
        <w:jc w:val="both"/>
      </w:pPr>
      <w:r>
        <w:rPr>
          <w:rFonts w:cstheme="minorHAnsi"/>
          <w:sz w:val="22"/>
          <w:szCs w:val="22"/>
        </w:rPr>
        <w:t>być identyczne względem siebie (oba dostarczone pojazdy) pod względem typu i modelu pojazdu, a także konfiguracji, rodzaju wszystkich zainstalowanych podzespołów i systemów,</w:t>
      </w:r>
    </w:p>
    <w:p w14:paraId="4D30AE8A" w14:textId="77777777" w:rsidR="006B0545" w:rsidRDefault="006750EF">
      <w:pPr>
        <w:pStyle w:val="Akapitzlist"/>
        <w:numPr>
          <w:ilvl w:val="0"/>
          <w:numId w:val="1"/>
        </w:numPr>
        <w:spacing w:line="276" w:lineRule="auto"/>
        <w:jc w:val="both"/>
      </w:pPr>
      <w:r>
        <w:rPr>
          <w:rFonts w:eastAsia="Times New Roman" w:cstheme="minorHAnsi"/>
          <w:sz w:val="22"/>
          <w:szCs w:val="22"/>
        </w:rPr>
        <w:lastRenderedPageBreak/>
        <w:t>być przystosowane do polskich warunków klimatycznych oraz środowiskowych, a w szczególności szerokiego zakresu temperatur i wilgotności powietrza, dużego zanieczyszczenia i zapylenia powietrza występującego podczas eksploatacji,</w:t>
      </w:r>
    </w:p>
    <w:p w14:paraId="5FA4C47D" w14:textId="77777777" w:rsidR="006B0545" w:rsidRDefault="006750EF">
      <w:pPr>
        <w:pStyle w:val="Akapitzlist"/>
        <w:numPr>
          <w:ilvl w:val="0"/>
          <w:numId w:val="1"/>
        </w:numPr>
        <w:spacing w:line="276" w:lineRule="auto"/>
        <w:jc w:val="both"/>
      </w:pPr>
      <w:r>
        <w:rPr>
          <w:rFonts w:eastAsia="Times New Roman" w:cstheme="minorHAnsi"/>
          <w:sz w:val="22"/>
          <w:szCs w:val="22"/>
        </w:rPr>
        <w:t>być odporne na działanie środków stosowanych do utrzymania przejezdności dróg w okresie zimowym, a także na działanie środków do mycia i czyszczenia pojazdów,</w:t>
      </w:r>
    </w:p>
    <w:p w14:paraId="4F12DFE0" w14:textId="77777777" w:rsidR="006B0545" w:rsidRDefault="006750EF">
      <w:pPr>
        <w:pStyle w:val="Akapitzlist"/>
        <w:numPr>
          <w:ilvl w:val="0"/>
          <w:numId w:val="1"/>
        </w:numPr>
        <w:spacing w:line="276" w:lineRule="auto"/>
        <w:jc w:val="both"/>
      </w:pPr>
      <w:r>
        <w:rPr>
          <w:rFonts w:eastAsia="Times New Roman" w:cstheme="minorHAnsi"/>
          <w:sz w:val="22"/>
          <w:szCs w:val="22"/>
        </w:rPr>
        <w:t>Wykonawca wraz z autobusami dostarczy Zamawiającemu:</w:t>
      </w:r>
    </w:p>
    <w:p w14:paraId="222386DE" w14:textId="77777777" w:rsidR="006B0545" w:rsidRDefault="006750EF">
      <w:pPr>
        <w:pStyle w:val="Akapitzlist"/>
        <w:numPr>
          <w:ilvl w:val="1"/>
          <w:numId w:val="1"/>
        </w:numPr>
        <w:spacing w:line="276" w:lineRule="auto"/>
        <w:jc w:val="both"/>
      </w:pPr>
      <w:r>
        <w:rPr>
          <w:rFonts w:eastAsia="Times New Roman" w:cstheme="minorHAnsi"/>
          <w:sz w:val="22"/>
          <w:szCs w:val="22"/>
        </w:rPr>
        <w:t>dokumenty wymagane aktualnymi przepisami umożliwiające dopuszczenie autobusu do eksploatacji jako środka komunikacji publicznej oraz ruchu drogowego na terenie Polski, w tym dokumenty niezbędne do rejestracji pojazdów,</w:t>
      </w:r>
    </w:p>
    <w:p w14:paraId="47F9BB1B" w14:textId="77777777" w:rsidR="006B0545" w:rsidRDefault="006750EF">
      <w:pPr>
        <w:pStyle w:val="Akapitzlist"/>
        <w:numPr>
          <w:ilvl w:val="1"/>
          <w:numId w:val="1"/>
        </w:numPr>
        <w:spacing w:line="276" w:lineRule="auto"/>
        <w:jc w:val="both"/>
      </w:pPr>
      <w:r>
        <w:rPr>
          <w:rFonts w:eastAsia="Times New Roman" w:cstheme="minorHAnsi"/>
          <w:sz w:val="22"/>
          <w:szCs w:val="22"/>
        </w:rPr>
        <w:t>dokumentację techniczną dotyczącą typu dostarczonych autobusów,</w:t>
      </w:r>
    </w:p>
    <w:p w14:paraId="528BC716" w14:textId="77777777" w:rsidR="006B0545" w:rsidRDefault="006750EF">
      <w:pPr>
        <w:pStyle w:val="Akapitzlist"/>
        <w:numPr>
          <w:ilvl w:val="1"/>
          <w:numId w:val="1"/>
        </w:numPr>
        <w:spacing w:line="276" w:lineRule="auto"/>
        <w:jc w:val="both"/>
      </w:pPr>
      <w:r>
        <w:rPr>
          <w:rFonts w:eastAsia="Times New Roman" w:cstheme="minorHAnsi"/>
          <w:sz w:val="22"/>
          <w:szCs w:val="22"/>
        </w:rPr>
        <w:t xml:space="preserve">instrukcję obsługi dla kierowców (w języku polskim) minimum 1 szt./pojazd, </w:t>
      </w:r>
    </w:p>
    <w:p w14:paraId="57616D62" w14:textId="77777777" w:rsidR="006B0545" w:rsidRDefault="006750EF">
      <w:pPr>
        <w:pStyle w:val="Akapitzlist"/>
        <w:numPr>
          <w:ilvl w:val="1"/>
          <w:numId w:val="1"/>
        </w:numPr>
        <w:spacing w:line="276" w:lineRule="auto"/>
        <w:jc w:val="both"/>
      </w:pPr>
      <w:bookmarkStart w:id="0" w:name="_Hlk100582759"/>
      <w:r>
        <w:rPr>
          <w:rFonts w:eastAsia="Times New Roman" w:cstheme="minorHAnsi"/>
          <w:sz w:val="22"/>
          <w:szCs w:val="22"/>
        </w:rPr>
        <w:t xml:space="preserve">skróconą instrukcję obsługi pojazdu dla kierowców, w tym schemat z opisem urządzeń i przycisków znajdujących się w kabinie kierowcy </w:t>
      </w:r>
      <w:bookmarkEnd w:id="0"/>
      <w:r>
        <w:rPr>
          <w:rFonts w:eastAsia="Times New Roman" w:cstheme="minorHAnsi"/>
          <w:sz w:val="22"/>
          <w:szCs w:val="22"/>
        </w:rPr>
        <w:t>1 szt./pojazd.</w:t>
      </w:r>
    </w:p>
    <w:p w14:paraId="4FAE3300" w14:textId="77777777" w:rsidR="006B0545" w:rsidRDefault="006750EF">
      <w:pPr>
        <w:pStyle w:val="Akapitzlist"/>
        <w:numPr>
          <w:ilvl w:val="1"/>
          <w:numId w:val="1"/>
        </w:numPr>
        <w:spacing w:line="276" w:lineRule="auto"/>
        <w:jc w:val="both"/>
      </w:pPr>
      <w:r>
        <w:rPr>
          <w:rFonts w:eastAsia="Times New Roman" w:cstheme="minorHAnsi"/>
          <w:sz w:val="22"/>
          <w:szCs w:val="22"/>
        </w:rPr>
        <w:t xml:space="preserve">dostęp do platformy z częściami zamiennymi Wykonawcy (z nieograniczonym dostępem przez okres co najmniej 15 lat) lub katalog części zamiennych (w języku polskim) w formie elektronicznej, </w:t>
      </w:r>
    </w:p>
    <w:p w14:paraId="68E75E24" w14:textId="77777777" w:rsidR="006B0545" w:rsidRDefault="006750EF">
      <w:pPr>
        <w:pStyle w:val="Akapitzlist"/>
        <w:numPr>
          <w:ilvl w:val="1"/>
          <w:numId w:val="1"/>
        </w:numPr>
        <w:spacing w:line="276" w:lineRule="auto"/>
        <w:jc w:val="both"/>
      </w:pPr>
      <w:r>
        <w:rPr>
          <w:rFonts w:eastAsia="Times New Roman" w:cstheme="minorHAnsi"/>
          <w:sz w:val="22"/>
          <w:szCs w:val="22"/>
        </w:rPr>
        <w:t>schematy instalacji elektrycznej, pneumatycznej i układu chłodzenia w języku polskim w formie elektronicznej,</w:t>
      </w:r>
    </w:p>
    <w:p w14:paraId="0F136E70" w14:textId="77777777" w:rsidR="006B0545" w:rsidRDefault="006750EF">
      <w:pPr>
        <w:pStyle w:val="Akapitzlist"/>
        <w:numPr>
          <w:ilvl w:val="1"/>
          <w:numId w:val="1"/>
        </w:numPr>
        <w:spacing w:line="276" w:lineRule="auto"/>
        <w:jc w:val="both"/>
      </w:pPr>
      <w:r>
        <w:rPr>
          <w:rFonts w:eastAsia="Times New Roman" w:cstheme="minorHAnsi"/>
          <w:sz w:val="22"/>
          <w:szCs w:val="22"/>
        </w:rPr>
        <w:t>dokumentację techniczno-eksploatacyjną w języku polskim,</w:t>
      </w:r>
      <w:bookmarkStart w:id="1" w:name="page2"/>
      <w:bookmarkEnd w:id="1"/>
    </w:p>
    <w:p w14:paraId="77806C9E" w14:textId="77777777" w:rsidR="006B0545" w:rsidRDefault="006750EF">
      <w:pPr>
        <w:pStyle w:val="Akapitzlist"/>
        <w:numPr>
          <w:ilvl w:val="0"/>
          <w:numId w:val="1"/>
        </w:numPr>
        <w:spacing w:before="113" w:line="276" w:lineRule="auto"/>
        <w:jc w:val="both"/>
      </w:pPr>
      <w:r>
        <w:rPr>
          <w:rFonts w:eastAsia="Times New Roman" w:cstheme="minorHAnsi"/>
          <w:sz w:val="22"/>
          <w:szCs w:val="22"/>
        </w:rPr>
        <w:t>Wymagane warunki / parametry techniczne oferowanych autobusów:</w:t>
      </w:r>
    </w:p>
    <w:p w14:paraId="14D3D081" w14:textId="77777777" w:rsidR="006B0545" w:rsidRDefault="006B0545">
      <w:pPr>
        <w:pStyle w:val="Akapitzlist"/>
        <w:spacing w:line="276" w:lineRule="auto"/>
        <w:ind w:left="1068"/>
        <w:jc w:val="both"/>
        <w:rPr>
          <w:rFonts w:eastAsia="Times New Roman"/>
          <w:sz w:val="12"/>
          <w:szCs w:val="12"/>
        </w:rPr>
      </w:pPr>
      <w:bookmarkStart w:id="2" w:name="_Hlk100321786"/>
      <w:bookmarkEnd w:id="2"/>
    </w:p>
    <w:tbl>
      <w:tblPr>
        <w:tblW w:w="9209" w:type="dxa"/>
        <w:tblLayout w:type="fixed"/>
        <w:tblCellMar>
          <w:left w:w="5" w:type="dxa"/>
          <w:right w:w="5" w:type="dxa"/>
        </w:tblCellMar>
        <w:tblLook w:val="04A0" w:firstRow="1" w:lastRow="0" w:firstColumn="1" w:lastColumn="0" w:noHBand="0" w:noVBand="1"/>
      </w:tblPr>
      <w:tblGrid>
        <w:gridCol w:w="419"/>
        <w:gridCol w:w="1338"/>
        <w:gridCol w:w="7452"/>
      </w:tblGrid>
      <w:tr w:rsidR="006B0545" w14:paraId="281926D0" w14:textId="77777777">
        <w:trPr>
          <w:trHeight w:val="389"/>
        </w:trPr>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295F2" w14:textId="77777777" w:rsidR="006B0545" w:rsidRDefault="006750EF">
            <w:pPr>
              <w:widowControl w:val="0"/>
              <w:spacing w:line="0" w:lineRule="atLeast"/>
              <w:ind w:left="57" w:right="57"/>
              <w:jc w:val="center"/>
              <w:rPr>
                <w:rFonts w:eastAsia="Times New Roman"/>
                <w:b/>
                <w:sz w:val="22"/>
                <w:szCs w:val="22"/>
              </w:rPr>
            </w:pPr>
            <w:r>
              <w:rPr>
                <w:rFonts w:eastAsia="Times New Roman"/>
                <w:b/>
                <w:sz w:val="22"/>
                <w:szCs w:val="22"/>
              </w:rPr>
              <w:t>Lp.</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F176B" w14:textId="77777777" w:rsidR="006B0545" w:rsidRDefault="006750EF">
            <w:pPr>
              <w:widowControl w:val="0"/>
              <w:spacing w:line="0" w:lineRule="atLeast"/>
              <w:ind w:left="57" w:right="57"/>
              <w:jc w:val="center"/>
              <w:textAlignment w:val="top"/>
              <w:rPr>
                <w:rFonts w:eastAsia="Times New Roman"/>
                <w:b/>
                <w:sz w:val="22"/>
                <w:szCs w:val="22"/>
              </w:rPr>
            </w:pPr>
            <w:r>
              <w:rPr>
                <w:rFonts w:eastAsia="Times New Roman"/>
                <w:b/>
                <w:sz w:val="22"/>
                <w:szCs w:val="22"/>
              </w:rPr>
              <w:t>Warunki / parametry</w:t>
            </w:r>
          </w:p>
        </w:tc>
        <w:tc>
          <w:tcPr>
            <w:tcW w:w="7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227AF" w14:textId="77777777" w:rsidR="006B0545" w:rsidRDefault="006750EF">
            <w:pPr>
              <w:widowControl w:val="0"/>
              <w:spacing w:line="0" w:lineRule="atLeast"/>
              <w:ind w:left="79" w:right="132"/>
              <w:jc w:val="center"/>
              <w:rPr>
                <w:rFonts w:asciiTheme="minorHAnsi" w:eastAsia="Times New Roman" w:hAnsiTheme="minorHAnsi" w:cstheme="minorHAnsi"/>
                <w:b/>
                <w:sz w:val="22"/>
                <w:szCs w:val="22"/>
              </w:rPr>
            </w:pPr>
            <w:r>
              <w:rPr>
                <w:rFonts w:eastAsia="Times New Roman" w:cstheme="minorHAnsi"/>
                <w:b/>
                <w:sz w:val="22"/>
                <w:szCs w:val="22"/>
              </w:rPr>
              <w:t>Wymagania Zamawiającego</w:t>
            </w:r>
          </w:p>
        </w:tc>
      </w:tr>
      <w:tr w:rsidR="006B0545" w14:paraId="0B89CFF2"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2C2EA" w14:textId="77777777" w:rsidR="006B0545" w:rsidRDefault="006750EF">
            <w:pPr>
              <w:widowControl w:val="0"/>
              <w:spacing w:line="0" w:lineRule="atLeast"/>
              <w:ind w:left="57" w:right="57"/>
              <w:jc w:val="center"/>
              <w:rPr>
                <w:rFonts w:eastAsia="Times New Roman"/>
                <w:b/>
                <w:bCs/>
              </w:rPr>
            </w:pPr>
            <w:r>
              <w:rPr>
                <w:rFonts w:eastAsia="Times New Roman"/>
                <w:b/>
                <w:bCs/>
              </w:rPr>
              <w:t>1</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672C848A" w14:textId="77777777" w:rsidR="006B0545" w:rsidRDefault="006750EF" w:rsidP="006750EF">
            <w:pPr>
              <w:widowControl w:val="0"/>
              <w:spacing w:line="0" w:lineRule="atLeast"/>
              <w:ind w:left="7" w:right="57"/>
              <w:jc w:val="center"/>
              <w:rPr>
                <w:rFonts w:eastAsia="Times New Roman"/>
                <w:b/>
              </w:rPr>
            </w:pPr>
            <w:r>
              <w:rPr>
                <w:rFonts w:eastAsia="Times New Roman"/>
                <w:b/>
              </w:rPr>
              <w:t>Wymiary autobusu</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31E593CD"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 xml:space="preserve">1) długość całkowita – od 8,5 do 9,5m, </w:t>
            </w:r>
          </w:p>
          <w:p w14:paraId="4F63E801"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 xml:space="preserve">2) szerokość całkowita – od 2,40 do 2,45m, </w:t>
            </w:r>
          </w:p>
          <w:p w14:paraId="46C8419C"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3) wysokość maksymalna - do 3,40m.</w:t>
            </w:r>
          </w:p>
        </w:tc>
      </w:tr>
      <w:tr w:rsidR="006B0545" w14:paraId="73EE5331"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B3B53" w14:textId="77777777" w:rsidR="006B0545" w:rsidRDefault="006750EF">
            <w:pPr>
              <w:widowControl w:val="0"/>
              <w:spacing w:line="0" w:lineRule="atLeast"/>
              <w:ind w:left="57" w:right="57"/>
              <w:jc w:val="center"/>
              <w:rPr>
                <w:rFonts w:eastAsia="Times New Roman"/>
                <w:b/>
                <w:bCs/>
              </w:rPr>
            </w:pPr>
            <w:r>
              <w:rPr>
                <w:rFonts w:eastAsia="Times New Roman"/>
                <w:b/>
                <w:bCs/>
              </w:rPr>
              <w:t>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011FB2C7" w14:textId="77777777" w:rsidR="006B0545" w:rsidRDefault="006750EF" w:rsidP="006750EF">
            <w:pPr>
              <w:widowControl w:val="0"/>
              <w:spacing w:line="0" w:lineRule="atLeast"/>
              <w:ind w:left="7" w:right="57"/>
              <w:jc w:val="center"/>
              <w:rPr>
                <w:rFonts w:eastAsia="Times New Roman"/>
                <w:b/>
              </w:rPr>
            </w:pPr>
            <w:r>
              <w:rPr>
                <w:rFonts w:eastAsia="Times New Roman"/>
                <w:b/>
              </w:rPr>
              <w:t>Liczba miejsc pasażerskich</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381A24AE" w14:textId="77777777" w:rsidR="006B0545" w:rsidRDefault="006750EF">
            <w:pPr>
              <w:widowControl w:val="0"/>
              <w:spacing w:line="360" w:lineRule="auto"/>
              <w:ind w:left="57" w:right="113"/>
              <w:jc w:val="both"/>
              <w:rPr>
                <w:rFonts w:asciiTheme="minorHAnsi" w:eastAsia="Times New Roman" w:hAnsiTheme="minorHAnsi" w:cstheme="minorHAnsi"/>
              </w:rPr>
            </w:pPr>
            <w:r>
              <w:rPr>
                <w:rFonts w:eastAsia="Times New Roman" w:cstheme="minorHAnsi"/>
              </w:rPr>
              <w:t>1) liczba miejsc ogółem: co najmniej 50</w:t>
            </w:r>
          </w:p>
          <w:p w14:paraId="5DFDFD61"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t>2) liczba miejsc siedzących: co najmniej 20 (miejsce siedzące dla 1,5 osoby będzie liczone jako pojedyncze), w tym liczba miejsc siedzących dostępnych z poziomu niskiej podłogi wynosząca co najmniej 4 oraz miejsce dla wózka inwalidzkiego lub wózka dziecięcego wraz z urządzeniem przytrzymującym spełniającym wymagania Załącznika nr 8 do Regulaminu nr 107 EKG ONZ. Miejsca usytuowane przy ścianie bocznej autobusu w przestrzeni przy II drzwiach wejściowych. Stanowisko do mocowania wózków inwalidzkich wraz z przyciskiem w zasięgu ręki niepełnosprawnego, informującym o zamiarze wysiadania przez osobę niepełnosprawną z informacją na pulpicie kierowcy. Stanowisko wyposażone Stanowisko wyposażone w pas bezpieczeństwa i uchwyt z paskiem pozwalającym przypiąć wózek dziecięcy.</w:t>
            </w:r>
          </w:p>
        </w:tc>
      </w:tr>
      <w:tr w:rsidR="006B0545" w14:paraId="5BAE37D5"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A80A7" w14:textId="77777777" w:rsidR="006B0545" w:rsidRDefault="006750EF">
            <w:pPr>
              <w:widowControl w:val="0"/>
              <w:spacing w:line="0" w:lineRule="atLeast"/>
              <w:ind w:left="57" w:right="57"/>
              <w:jc w:val="center"/>
              <w:rPr>
                <w:rFonts w:eastAsia="Times New Roman"/>
                <w:b/>
                <w:bCs/>
              </w:rPr>
            </w:pPr>
            <w:r>
              <w:rPr>
                <w:rFonts w:eastAsia="Times New Roman"/>
                <w:b/>
                <w:bCs/>
              </w:rPr>
              <w:t>3</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5D265843" w14:textId="77777777" w:rsidR="006B0545" w:rsidRDefault="006750EF" w:rsidP="006750EF">
            <w:pPr>
              <w:widowControl w:val="0"/>
              <w:spacing w:line="0" w:lineRule="atLeast"/>
              <w:ind w:left="7" w:right="57"/>
              <w:jc w:val="center"/>
              <w:rPr>
                <w:rFonts w:eastAsia="Times New Roman"/>
                <w:b/>
              </w:rPr>
            </w:pPr>
            <w:r>
              <w:rPr>
                <w:rFonts w:eastAsia="Times New Roman"/>
                <w:b/>
              </w:rPr>
              <w:t>Silnik</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2314FB20"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t>1) Autobusy muszą być napędzane silnikiem elektrycznym umieszczonym centralnie o mocy min. 160 kW, chłodzony cieczą lub powietrzem, z funkcją ograniczenia prędkości do 80km/h, zużycie energii elektrycznej przez pojazd w kWh/100km przebiegu bez załączonych urządzeń dodatkowych w tym ogrzewania i klimatyzacji i sytemu informacji pasażerskiej i innych urządzeń pomocniczych- nie więcej niż 1 kWh/1km W układzie napędowym musi być zastosowany system odzyskiwania energii z hamowania i redukcji prędkości jazdy.</w:t>
            </w:r>
          </w:p>
          <w:p w14:paraId="76F2CCF8"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lastRenderedPageBreak/>
              <w:t>2) Dodatkowo komora silnika wyposażona w automatyczny system detekcji i gaszenia pożaru oparty na proszku, działający również po odłączeniu głównego źródła prądu w autobusie. Ponadto w komorze silnika musi się znajdować czujnik pożarowy z sygnalizacją ostrzegawczą na pulpicie kierowcy oraz sygnalizacją dźwiękową w przestrzeni pasażerskiej.</w:t>
            </w:r>
          </w:p>
        </w:tc>
      </w:tr>
      <w:tr w:rsidR="006B0545" w14:paraId="70C32593"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0DC64" w14:textId="77777777" w:rsidR="006B0545" w:rsidRDefault="006750EF">
            <w:pPr>
              <w:widowControl w:val="0"/>
              <w:spacing w:line="0" w:lineRule="atLeast"/>
              <w:ind w:left="57" w:right="57"/>
              <w:jc w:val="center"/>
              <w:rPr>
                <w:rFonts w:eastAsia="Times New Roman"/>
                <w:b/>
                <w:bCs/>
              </w:rPr>
            </w:pPr>
            <w:r>
              <w:rPr>
                <w:rFonts w:eastAsia="Times New Roman"/>
                <w:b/>
                <w:bCs/>
              </w:rPr>
              <w:lastRenderedPageBreak/>
              <w:t>4</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4733C564" w14:textId="77777777" w:rsidR="006B0545" w:rsidRDefault="006750EF" w:rsidP="006750EF">
            <w:pPr>
              <w:widowControl w:val="0"/>
              <w:spacing w:line="0" w:lineRule="atLeast"/>
              <w:ind w:left="7" w:right="57"/>
              <w:jc w:val="center"/>
              <w:rPr>
                <w:rFonts w:eastAsia="Times New Roman"/>
                <w:b/>
              </w:rPr>
            </w:pPr>
            <w:r>
              <w:rPr>
                <w:rFonts w:eastAsia="Times New Roman"/>
                <w:b/>
              </w:rPr>
              <w:t>Magazyny energii, ładowanie</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282857BC"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1) Energia elektryczna ma być gromadzona w magazynach energii - akumulatorach lub superkondensatorach lub innych urządzeniach pozwalających na efektywne wykorzystanie zgromadzonej w nich energii elektrycznej. Wymagana pojemność magazynów energii elektrycznej to min. 200 kWh (wartość dostępna dla użytkownika), pozwalająca na przejechanie minimum 180 km na pełnym naładowaniu - przy maksymalnym obciążeniu autobusu (dopuszczalna masa całkowita, włączone oświetlenie wewnętrzne i zewnętrzne, włączone systemy informacji pasażerskiej, klimatyzacja),</w:t>
            </w:r>
          </w:p>
          <w:p w14:paraId="2EBA88EF" w14:textId="7A074EE0" w:rsidR="006B0545" w:rsidRDefault="006750EF">
            <w:pPr>
              <w:widowControl w:val="0"/>
              <w:spacing w:line="360" w:lineRule="auto"/>
              <w:ind w:left="283" w:right="113" w:hanging="227"/>
              <w:jc w:val="both"/>
              <w:rPr>
                <w:rFonts w:eastAsia="Times New Roman" w:cs="Calibri"/>
              </w:rPr>
            </w:pPr>
            <w:r>
              <w:rPr>
                <w:rFonts w:eastAsia="Times New Roman" w:cstheme="minorHAnsi"/>
              </w:rPr>
              <w:t xml:space="preserve">2) autobus dostosowany do wolnego ładowania magazynów energii w systemie plug-in. Gniazda typu plug-in do podłączenia indywidualnej ładowarki zasilanej napięciem 3x400V AC 50Hz, o mocy zapewniającej pełne naładowanie magazynów energii w czasie nie dłuższym niż </w:t>
            </w:r>
            <w:r w:rsidR="006E680B" w:rsidRPr="006E680B">
              <w:rPr>
                <w:rFonts w:eastAsia="Times New Roman" w:cstheme="minorHAnsi"/>
                <w:highlight w:val="yellow"/>
              </w:rPr>
              <w:t>7</w:t>
            </w:r>
            <w:r w:rsidRPr="006E680B">
              <w:rPr>
                <w:rFonts w:eastAsia="Times New Roman" w:cstheme="minorHAnsi"/>
                <w:highlight w:val="yellow"/>
              </w:rPr>
              <w:t xml:space="preserve"> godzin</w:t>
            </w:r>
            <w:r>
              <w:rPr>
                <w:rFonts w:eastAsia="Times New Roman" w:cstheme="minorHAnsi"/>
              </w:rPr>
              <w:t xml:space="preserve"> w porze nocnej (założenie pojemność baterii 240kWh, moc ładowarki min. 40kW). Co najmniej 2 gniazda ładowania umieszczone na prawej i lewej lub przedniej ścianie pojazdu – dokładna lokalizacja do uzgodnienia z Zamawiającym po podpisaniu umowy.</w:t>
            </w:r>
          </w:p>
          <w:p w14:paraId="45241729"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3) Autobusy powinny być fabrycznie przygotowane pod zabudowę pantografu, w tym konstrukcyjnie wzmocniony dach pojazdu wraz z elementami montażowymi takimi jak wsporniki i inne elementy mechaniczne do montażu pantografu, a także wyprowadzenie fabrycznej instalacji elektrycznej niezbędnej do pracy i sterowania pantografu wraz z instalacją elektryczną dla modułu komunikacyjnego.</w:t>
            </w:r>
          </w:p>
          <w:p w14:paraId="14994DAC"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t>4) Magazyny energii elektrycznej mają zapewnić bezawaryjną eksploatację i zachowanie w okresie 60 miesięcy od daty dostawy pojemność energetyczną na poziomie minimum 80% ich wartości nominalnej (początkowej) oraz gwarancję minimum 3000 cykli ładowania. W przypadku niezachowania wymaganego minimalnego poziomu pojemności energetycznej Wykonawca zobowiązany jest do ich wymiany na nowe.</w:t>
            </w:r>
          </w:p>
          <w:p w14:paraId="584587CA"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t>5) Autobus bezwzględnie wyposażony w automatyczny układ blokady uruchomienia (ruszenia z miejsca) autobusu przy podłączonej ładowarce (nieodłączonej wtyczce ładowarki, lub otwartego gniazda ładowania).</w:t>
            </w:r>
          </w:p>
          <w:p w14:paraId="7E773515"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6) Autobus musi być wyposażony w automatyczny system rozłączania procesu ładowania magazynu energii po osiągnięciu stanu pełnego naładowania i/lub zaniku faz w sieci ładowania i/lub przekroczeniu parametrów ładowania – oznacza to, że system ten musi w pełni zabezpieczyć przed uszkodzeniem lub zniszczeniem magazynu energii w ww. przypadkach.</w:t>
            </w:r>
          </w:p>
          <w:p w14:paraId="3E3C6BA1"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7) Na pulpicie kierowcy wskaźnik stanu naładowania magazynów energii wraz z informacją o szacunkowej odległości wyrażoną w kilometrach, jaką może wykonać autobus w normalnych warunkach eksploatacyjnych.</w:t>
            </w:r>
          </w:p>
          <w:p w14:paraId="2EF9C2DA"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lastRenderedPageBreak/>
              <w:t>8) Zabudowa urządzeń do magazynowania energii powinna umożliwiać ich wymianę w warunkach warsztatowych użytkownika.</w:t>
            </w:r>
          </w:p>
          <w:p w14:paraId="3EB4E3FC"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9) Ładowanie magazynu energii systemem plug-in, zewnętrzną ładowarką o mocy 80 kW, dwuzakresową o mocy 40kW na każde złącze ładowarki,</w:t>
            </w:r>
          </w:p>
          <w:p w14:paraId="3C9B1CA1"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10) magazyn energii elektrycznej powinien być doładowywany podczas jazdy autobusu energią - elektryczną wygenerowaną podczas hamowania (rekuperacja energii),</w:t>
            </w:r>
          </w:p>
          <w:p w14:paraId="25A61D6A"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11) autobusy powinny być skonstruowane tak, aby umożliwiały podczas ładowania magazynu energii bezpieczeństwo przebywających w nim osób.</w:t>
            </w:r>
          </w:p>
        </w:tc>
      </w:tr>
      <w:tr w:rsidR="006B0545" w14:paraId="526EDAAF"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56FD7" w14:textId="77777777" w:rsidR="006B0545" w:rsidRDefault="006750EF">
            <w:pPr>
              <w:widowControl w:val="0"/>
              <w:spacing w:line="0" w:lineRule="atLeast"/>
              <w:ind w:left="57" w:right="57"/>
              <w:jc w:val="center"/>
              <w:rPr>
                <w:rFonts w:eastAsia="Times New Roman"/>
                <w:b/>
                <w:bCs/>
              </w:rPr>
            </w:pPr>
            <w:r>
              <w:rPr>
                <w:rFonts w:eastAsia="Times New Roman"/>
                <w:b/>
                <w:bCs/>
              </w:rPr>
              <w:lastRenderedPageBreak/>
              <w:t>5</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5F205343" w14:textId="77777777" w:rsidR="006B0545" w:rsidRDefault="006750EF" w:rsidP="006750EF">
            <w:pPr>
              <w:widowControl w:val="0"/>
              <w:spacing w:line="0" w:lineRule="atLeast"/>
              <w:ind w:left="7" w:right="57"/>
              <w:jc w:val="center"/>
              <w:rPr>
                <w:rFonts w:eastAsia="Times New Roman"/>
                <w:b/>
              </w:rPr>
            </w:pPr>
            <w:r>
              <w:rPr>
                <w:rFonts w:eastAsia="Times New Roman"/>
                <w:b/>
              </w:rPr>
              <w:t>Ogrzewanie</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7627081B"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Ogrzewanie zapewnione konwektorami i systemem nagrzewnic (min. dwie dmuchawy dwustopniowe, sterowane z miejsca pracy kierowcy) włączanych termostatem lub regulatorem. Wymagane jest utrzymanie temperatury +10°C przy temperaturze zewnętrznej -15°C. Ogrzewanie pojazdów oparte na układzie spalinowego ogrzewania wodnego zasilanego olejem napędowy z nadmuchem ciepłego powietrza, zegarem nastawczym i licznikiem czasu pracy urządzenia grzewczego. Układ zasilany z dodatkowego zbiornika paliwa o pojemności min. 40 dm</w:t>
            </w:r>
            <w:r>
              <w:rPr>
                <w:rFonts w:eastAsia="Times New Roman" w:cstheme="minorHAnsi"/>
                <w:vertAlign w:val="superscript"/>
              </w:rPr>
              <w:t>3</w:t>
            </w:r>
            <w:r>
              <w:rPr>
                <w:rFonts w:eastAsia="Times New Roman" w:cstheme="minorHAnsi"/>
              </w:rPr>
              <w:t>. Klapka wlewu zamykana na zamek patentowy.</w:t>
            </w:r>
          </w:p>
        </w:tc>
      </w:tr>
      <w:tr w:rsidR="006B0545" w14:paraId="395F0926"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8548E" w14:textId="77777777" w:rsidR="006B0545" w:rsidRDefault="006750EF">
            <w:pPr>
              <w:widowControl w:val="0"/>
              <w:spacing w:line="0" w:lineRule="atLeast"/>
              <w:ind w:left="57" w:right="57"/>
              <w:jc w:val="center"/>
              <w:rPr>
                <w:rFonts w:eastAsia="Times New Roman"/>
                <w:b/>
                <w:bCs/>
              </w:rPr>
            </w:pPr>
            <w:r>
              <w:rPr>
                <w:rFonts w:eastAsia="Times New Roman"/>
                <w:b/>
                <w:bCs/>
              </w:rPr>
              <w:t>6</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D606B0D" w14:textId="77777777" w:rsidR="006B0545" w:rsidRDefault="006750EF" w:rsidP="006750EF">
            <w:pPr>
              <w:widowControl w:val="0"/>
              <w:spacing w:line="0" w:lineRule="atLeast"/>
              <w:ind w:left="7" w:right="57"/>
              <w:jc w:val="center"/>
              <w:rPr>
                <w:rFonts w:eastAsia="Times New Roman"/>
                <w:b/>
              </w:rPr>
            </w:pPr>
            <w:r>
              <w:rPr>
                <w:rFonts w:eastAsia="Times New Roman"/>
                <w:b/>
              </w:rPr>
              <w:t>Klimatyzacja i wentylacja</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76F7DD03"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t>1) Klimatyzacja dwustrefowa przestrzeni pasażerskiej oraz kabiny kierowcy zamontowana na dachu w kompaktowej obudowie o mocy minimum 18kW. Klimatyzacja kabiny kierowcy, klimatyzowana poprzez klimatyzację przestrzeni pasażerskiej poprzez zastosowanie dodatkowych nawiewów. Klimatyzacja musi posiadać funkcję grzania dachowego oraz być wyposażona w sterownik umożliwiający utrzymanie stałej temperatury we wnętrzu pojazdu regulowaną w zakresie od 15°C do 22°C, załączaną ze zintegrowanego panelu w kabiny kierowcy.</w:t>
            </w:r>
          </w:p>
          <w:p w14:paraId="1DE6C6A2"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2) Wentylacja naturalna przez otwierane (przesuwne) górne partie co najmniej 2 bocznych okien.</w:t>
            </w:r>
          </w:p>
        </w:tc>
      </w:tr>
      <w:tr w:rsidR="006B0545" w14:paraId="54137DEC"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EB78C" w14:textId="77777777" w:rsidR="006B0545" w:rsidRDefault="006750EF">
            <w:pPr>
              <w:widowControl w:val="0"/>
              <w:spacing w:line="0" w:lineRule="atLeast"/>
              <w:ind w:left="57" w:right="57"/>
              <w:jc w:val="center"/>
              <w:rPr>
                <w:rFonts w:eastAsia="Times New Roman"/>
                <w:b/>
                <w:bCs/>
              </w:rPr>
            </w:pPr>
            <w:r>
              <w:rPr>
                <w:rFonts w:eastAsia="Times New Roman"/>
                <w:b/>
                <w:bCs/>
              </w:rPr>
              <w:t>7</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1A0426F1" w14:textId="77777777" w:rsidR="006B0545" w:rsidRDefault="006750EF" w:rsidP="006750EF">
            <w:pPr>
              <w:widowControl w:val="0"/>
              <w:spacing w:line="0" w:lineRule="atLeast"/>
              <w:ind w:left="7" w:right="57"/>
              <w:jc w:val="center"/>
              <w:rPr>
                <w:rFonts w:eastAsia="Times New Roman"/>
                <w:b/>
              </w:rPr>
            </w:pPr>
            <w:r>
              <w:rPr>
                <w:rFonts w:eastAsia="Times New Roman"/>
                <w:b/>
              </w:rPr>
              <w:t>Układ pneumatyczny</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2C569E0E"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Pojazd musi zostać wyposażony w instalację pneumatyczną posiadającą co najmniej następujące cechy:</w:t>
            </w:r>
          </w:p>
          <w:p w14:paraId="11FA42E6"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1) elementy układu pneumatycznego muszą być umieszczone w pojeździe w sposób chroniący je przed zanieczyszczeniami i solą z posypywania dróg;</w:t>
            </w:r>
          </w:p>
          <w:p w14:paraId="48E533CB"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2) przewody układu pneumatycznego muszą być wykonane z materiałów odpornych na korozję;</w:t>
            </w:r>
          </w:p>
          <w:p w14:paraId="1C00BC1A"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3) instalacja musi być wyposażona co najmniej w odwadniacze, osuszacz, separator cząstek stałych, zabezpieczające przed zamarzaniem w okresie zimowym,</w:t>
            </w:r>
          </w:p>
          <w:p w14:paraId="633D049D"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4) zbiorniki sprężonego powietrza wykonane z aluminium lub stali nierdzewnej;</w:t>
            </w:r>
          </w:p>
          <w:p w14:paraId="36E6ECB4"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5) układ winien być wyposażony w szybkozłącze z przodu pojazdu do napełniania sprężonym powietrzem.</w:t>
            </w:r>
          </w:p>
        </w:tc>
      </w:tr>
      <w:tr w:rsidR="006B0545" w14:paraId="2E141797"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299FC" w14:textId="77777777" w:rsidR="006B0545" w:rsidRDefault="006750EF">
            <w:pPr>
              <w:widowControl w:val="0"/>
              <w:spacing w:line="0" w:lineRule="atLeast"/>
              <w:ind w:left="57" w:right="57"/>
              <w:jc w:val="center"/>
              <w:rPr>
                <w:rFonts w:eastAsia="Times New Roman"/>
                <w:b/>
                <w:bCs/>
              </w:rPr>
            </w:pPr>
            <w:r>
              <w:rPr>
                <w:rFonts w:eastAsia="Times New Roman"/>
                <w:b/>
                <w:bCs/>
              </w:rPr>
              <w:t>8</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4C6A0474" w14:textId="77777777" w:rsidR="006B0545" w:rsidRDefault="006750EF" w:rsidP="006750EF">
            <w:pPr>
              <w:widowControl w:val="0"/>
              <w:spacing w:line="0" w:lineRule="atLeast"/>
              <w:ind w:left="7" w:right="57"/>
              <w:jc w:val="center"/>
              <w:rPr>
                <w:rFonts w:eastAsia="Times New Roman"/>
                <w:b/>
              </w:rPr>
            </w:pPr>
            <w:r>
              <w:rPr>
                <w:rFonts w:eastAsia="Times New Roman"/>
                <w:b/>
              </w:rPr>
              <w:t>Układ hamulcowy</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1A39C0EB" w14:textId="77777777" w:rsidR="006B0545" w:rsidRDefault="006750EF">
            <w:pPr>
              <w:widowControl w:val="0"/>
              <w:spacing w:line="360" w:lineRule="auto"/>
              <w:ind w:left="79" w:right="132"/>
              <w:rPr>
                <w:rFonts w:asciiTheme="minorHAnsi" w:eastAsia="Times New Roman" w:hAnsiTheme="minorHAnsi" w:cstheme="minorHAnsi"/>
              </w:rPr>
            </w:pPr>
            <w:r>
              <w:rPr>
                <w:rFonts w:eastAsia="Times New Roman" w:cstheme="minorHAnsi"/>
              </w:rPr>
              <w:t>Układ hamulcowy pojazdu musi posiadać następujące cechy oraz spełniać następujące parametry:</w:t>
            </w:r>
          </w:p>
          <w:p w14:paraId="34AAA4A1" w14:textId="77777777" w:rsidR="006B0545" w:rsidRDefault="006750EF">
            <w:pPr>
              <w:widowControl w:val="0"/>
              <w:spacing w:line="360" w:lineRule="auto"/>
              <w:ind w:left="283" w:right="113" w:hanging="227"/>
              <w:rPr>
                <w:rFonts w:eastAsia="Times New Roman" w:cs="Calibri"/>
              </w:rPr>
            </w:pPr>
            <w:r>
              <w:rPr>
                <w:rFonts w:eastAsia="Times New Roman" w:cstheme="minorHAnsi"/>
              </w:rPr>
              <w:t>1) układ hamulcowy pojazdu pneumatyczny dwuobwodowy, nadciśnieniowy z automatyczną regulacją luzów hamulce tarczowe na obu osiach,</w:t>
            </w:r>
          </w:p>
          <w:p w14:paraId="117A833E" w14:textId="77777777" w:rsidR="006B0545" w:rsidRDefault="006750EF">
            <w:pPr>
              <w:widowControl w:val="0"/>
              <w:spacing w:line="360" w:lineRule="auto"/>
              <w:ind w:left="283" w:right="113" w:hanging="227"/>
              <w:rPr>
                <w:rFonts w:eastAsia="Times New Roman" w:cs="Calibri"/>
              </w:rPr>
            </w:pPr>
            <w:r>
              <w:rPr>
                <w:rFonts w:eastAsia="Times New Roman" w:cstheme="minorHAnsi"/>
              </w:rPr>
              <w:lastRenderedPageBreak/>
              <w:t>2) informacja o stopniu zużycia klocków hamulcowych musi być wyświetlana na desce rozdzielczej,</w:t>
            </w:r>
          </w:p>
          <w:p w14:paraId="24099154" w14:textId="77777777" w:rsidR="006B0545" w:rsidRDefault="006750EF">
            <w:pPr>
              <w:widowControl w:val="0"/>
              <w:spacing w:line="360" w:lineRule="auto"/>
              <w:ind w:left="283" w:right="113" w:hanging="227"/>
              <w:rPr>
                <w:rFonts w:eastAsia="Times New Roman" w:cs="Calibri"/>
              </w:rPr>
            </w:pPr>
            <w:r>
              <w:rPr>
                <w:rFonts w:eastAsia="Times New Roman" w:cstheme="minorHAnsi"/>
              </w:rPr>
              <w:t>3) układ musi być wyposażony w systemy antypoślizgowe: ABS i ASR lub w EBS,</w:t>
            </w:r>
          </w:p>
          <w:p w14:paraId="1E191903" w14:textId="77777777" w:rsidR="006B0545" w:rsidRDefault="006750EF">
            <w:pPr>
              <w:widowControl w:val="0"/>
              <w:spacing w:line="360" w:lineRule="auto"/>
              <w:ind w:left="283" w:right="113" w:hanging="227"/>
              <w:rPr>
                <w:rFonts w:eastAsia="Times New Roman" w:cs="Calibri"/>
              </w:rPr>
            </w:pPr>
            <w:r>
              <w:rPr>
                <w:rFonts w:eastAsia="Times New Roman" w:cstheme="minorHAnsi"/>
              </w:rPr>
              <w:t>4) funkcję hamulca przystankowego wzbudzanego automatycznie przy otwarciu drzwi oraz manualnie przez 1 naciśnięcie przycisku na desce rozdzielczej kierowcy (przycisk powracający do pozycji 0)</w:t>
            </w:r>
          </w:p>
          <w:p w14:paraId="43E1453B" w14:textId="77777777" w:rsidR="006B0545" w:rsidRDefault="006750EF">
            <w:pPr>
              <w:widowControl w:val="0"/>
              <w:spacing w:line="360" w:lineRule="auto"/>
              <w:ind w:left="283" w:right="113" w:hanging="227"/>
              <w:rPr>
                <w:rFonts w:eastAsia="Times New Roman" w:cs="Calibri"/>
              </w:rPr>
            </w:pPr>
            <w:r>
              <w:rPr>
                <w:rFonts w:eastAsia="Times New Roman" w:cstheme="minorHAnsi"/>
              </w:rPr>
              <w:t>5) pojazd musi być wyposażony w hamulec postojowy bezdźwigniowy, działający na oś napędową, sterowany zaworem umieszczonym na tablicy rozdzielczej w kabinie kierowcy pojazdu,</w:t>
            </w:r>
          </w:p>
          <w:p w14:paraId="3429CAAA" w14:textId="77777777" w:rsidR="006B0545" w:rsidRDefault="006750EF">
            <w:pPr>
              <w:widowControl w:val="0"/>
              <w:spacing w:line="360" w:lineRule="auto"/>
              <w:ind w:left="283" w:right="113" w:hanging="227"/>
              <w:rPr>
                <w:rFonts w:eastAsia="Times New Roman" w:cs="Calibri"/>
              </w:rPr>
            </w:pPr>
            <w:r>
              <w:rPr>
                <w:rFonts w:eastAsia="Times New Roman" w:cstheme="minorHAnsi"/>
              </w:rPr>
              <w:t>6) pojazd musi posiadać układ awaryjnego luzowania hamulca przystankowego z miejsca pulpitu kierowcy.</w:t>
            </w:r>
          </w:p>
          <w:p w14:paraId="4250BA9E"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7) hamulce tarczowe na wszystkich osiach. Układ wyposażony EBS (ABS + ASR + sygnalizacja zużycia klocków hamulcowych)</w:t>
            </w:r>
          </w:p>
        </w:tc>
      </w:tr>
      <w:tr w:rsidR="006B0545" w14:paraId="342C5E89"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9CDAD" w14:textId="77777777" w:rsidR="006B0545" w:rsidRDefault="006750EF">
            <w:pPr>
              <w:widowControl w:val="0"/>
              <w:spacing w:line="0" w:lineRule="atLeast"/>
              <w:ind w:left="57" w:right="57"/>
              <w:jc w:val="center"/>
              <w:rPr>
                <w:rFonts w:eastAsia="Times New Roman"/>
                <w:b/>
                <w:bCs/>
              </w:rPr>
            </w:pPr>
            <w:r>
              <w:rPr>
                <w:rFonts w:eastAsia="Times New Roman"/>
                <w:b/>
                <w:bCs/>
              </w:rPr>
              <w:lastRenderedPageBreak/>
              <w:t>9</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65B44D2C" w14:textId="77777777" w:rsidR="006B0545" w:rsidRDefault="006750EF" w:rsidP="006750EF">
            <w:pPr>
              <w:widowControl w:val="0"/>
              <w:spacing w:line="0" w:lineRule="atLeast"/>
              <w:ind w:left="7" w:right="57"/>
              <w:jc w:val="center"/>
              <w:rPr>
                <w:rFonts w:eastAsia="Times New Roman"/>
                <w:b/>
              </w:rPr>
            </w:pPr>
            <w:r>
              <w:rPr>
                <w:rFonts w:eastAsia="Times New Roman"/>
                <w:b/>
              </w:rPr>
              <w:t>Układ kierowniczy</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51017D54"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ze wspomaganiem elektrycznym, dopuszcza się układ kierowniczy ze</w:t>
            </w:r>
          </w:p>
          <w:p w14:paraId="4131F262" w14:textId="77777777" w:rsidR="006B0545" w:rsidRDefault="006750EF">
            <w:pPr>
              <w:widowControl w:val="0"/>
              <w:spacing w:line="360" w:lineRule="auto"/>
              <w:ind w:left="79" w:right="132"/>
              <w:jc w:val="both"/>
              <w:rPr>
                <w:rFonts w:asciiTheme="minorHAnsi" w:eastAsia="Times New Roman" w:hAnsiTheme="minorHAnsi" w:cstheme="minorHAnsi"/>
                <w:highlight w:val="yellow"/>
              </w:rPr>
            </w:pPr>
            <w:r>
              <w:rPr>
                <w:rFonts w:eastAsia="Times New Roman" w:cstheme="minorHAnsi"/>
              </w:rPr>
              <w:t>wspomaganiem hydraulicznym, zasilany przez pompę z napędem elektrycznym HV.</w:t>
            </w:r>
          </w:p>
        </w:tc>
      </w:tr>
      <w:tr w:rsidR="006B0545" w14:paraId="5CA00F21"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38BCE" w14:textId="77777777" w:rsidR="006B0545" w:rsidRDefault="006750EF">
            <w:pPr>
              <w:widowControl w:val="0"/>
              <w:spacing w:line="0" w:lineRule="atLeast"/>
              <w:ind w:left="57" w:right="57"/>
              <w:jc w:val="center"/>
              <w:rPr>
                <w:rFonts w:eastAsia="Times New Roman"/>
                <w:b/>
                <w:bCs/>
              </w:rPr>
            </w:pPr>
            <w:r>
              <w:rPr>
                <w:rFonts w:eastAsia="Times New Roman"/>
                <w:b/>
                <w:bCs/>
              </w:rPr>
              <w:t>10</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4587361A" w14:textId="77777777" w:rsidR="006B0545" w:rsidRDefault="006750EF" w:rsidP="006750EF">
            <w:pPr>
              <w:widowControl w:val="0"/>
              <w:spacing w:line="0" w:lineRule="atLeast"/>
              <w:ind w:left="7" w:right="57"/>
              <w:jc w:val="center"/>
              <w:rPr>
                <w:rFonts w:eastAsia="Times New Roman"/>
                <w:b/>
              </w:rPr>
            </w:pPr>
            <w:r>
              <w:rPr>
                <w:rFonts w:eastAsia="Times New Roman"/>
                <w:b/>
              </w:rPr>
              <w:t>Zawieszenie</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6F335C3C"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Zawieszenie pneumatyczne z szybkowymiennymi elementami sprężynującymi w postaci miechów ze zintegrowanym, elastycznym ogranicznikiem skoku z funkcją przyklęku z prawej strony. System przyklęku powinien spełniać następujące wymagania: jest sterowany przez kierowcę autobusu za pomocą przycisku na desce rozdzielczej, proces opuszczania lub podnoszenia można zatrzymać i niezwłocznie odwrócić, nie jest możliwa jazda autobusem z prędkością większą niż 5 km/h, kiedy pojazd jest w położeniu niższym od normalnej wysokości, dodatkowo system powinien dać możliwość uniesienia całego nadwozia o co najmniej 10cm wraz z funkcją automatycznego powrotu do normalnej pozycji przy osiągnięciu prędkości 20km/h.</w:t>
            </w:r>
          </w:p>
          <w:p w14:paraId="20664D01"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Punkty smarne zawieszenia wyposażone w centralny punkt smarny (osobny dla przedniego i tylnego zawieszenia) wyprowadzony do klapy bocznej.</w:t>
            </w:r>
          </w:p>
          <w:p w14:paraId="0FA4E5B9"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Oś przednia - zawieszenie niezależne.</w:t>
            </w:r>
          </w:p>
          <w:p w14:paraId="440DB330" w14:textId="77777777" w:rsidR="006B0545" w:rsidRDefault="006750EF">
            <w:pPr>
              <w:widowControl w:val="0"/>
              <w:spacing w:line="360" w:lineRule="auto"/>
              <w:ind w:left="79" w:right="132"/>
              <w:jc w:val="both"/>
              <w:rPr>
                <w:rFonts w:asciiTheme="minorHAnsi" w:eastAsia="Times New Roman" w:hAnsiTheme="minorHAnsi" w:cstheme="minorHAnsi"/>
                <w:highlight w:val="yellow"/>
              </w:rPr>
            </w:pPr>
            <w:r>
              <w:rPr>
                <w:rFonts w:eastAsia="Times New Roman" w:cstheme="minorHAnsi"/>
              </w:rPr>
              <w:t>Oś tylna - most portalowy.</w:t>
            </w:r>
          </w:p>
        </w:tc>
      </w:tr>
      <w:tr w:rsidR="006B0545" w14:paraId="245A762B"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144E7" w14:textId="77777777" w:rsidR="006B0545" w:rsidRDefault="006750EF">
            <w:pPr>
              <w:widowControl w:val="0"/>
              <w:spacing w:line="0" w:lineRule="atLeast"/>
              <w:ind w:left="57" w:right="57"/>
              <w:jc w:val="center"/>
              <w:rPr>
                <w:rFonts w:eastAsia="Times New Roman"/>
                <w:b/>
                <w:bCs/>
              </w:rPr>
            </w:pPr>
            <w:r>
              <w:rPr>
                <w:rFonts w:eastAsia="Times New Roman"/>
                <w:b/>
                <w:bCs/>
              </w:rPr>
              <w:t>11</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2B6CF237" w14:textId="77777777" w:rsidR="006B0545" w:rsidRDefault="006750EF" w:rsidP="006750EF">
            <w:pPr>
              <w:widowControl w:val="0"/>
              <w:spacing w:line="0" w:lineRule="atLeast"/>
              <w:ind w:left="7" w:right="57"/>
              <w:jc w:val="center"/>
              <w:rPr>
                <w:rFonts w:eastAsia="Times New Roman"/>
                <w:b/>
              </w:rPr>
            </w:pPr>
            <w:r>
              <w:rPr>
                <w:rFonts w:eastAsia="Times New Roman"/>
                <w:b/>
              </w:rPr>
              <w:t>Konstrukcja autobusu</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0D94E679" w14:textId="77777777" w:rsidR="006B0545" w:rsidRDefault="006750EF">
            <w:pPr>
              <w:widowControl w:val="0"/>
              <w:spacing w:line="360" w:lineRule="auto"/>
              <w:ind w:left="79" w:right="132"/>
              <w:jc w:val="both"/>
              <w:rPr>
                <w:rFonts w:asciiTheme="minorHAnsi" w:eastAsia="Times New Roman" w:hAnsiTheme="minorHAnsi" w:cstheme="minorHAnsi"/>
                <w:highlight w:val="yellow"/>
              </w:rPr>
            </w:pPr>
            <w:r>
              <w:rPr>
                <w:rFonts w:eastAsia="Times New Roman" w:cstheme="minorHAnsi"/>
              </w:rPr>
              <w:t>Nadwozie i konstrukcja nośna podłogi autobusu powinna być wykonana ze stali nierdzewnej, pozwalająca na wieloletnią eksploatację bez konieczności wykonywania naprawy głównej, a szczególnie wykonywania napraw blacharskich nadwozia.</w:t>
            </w:r>
          </w:p>
        </w:tc>
      </w:tr>
      <w:tr w:rsidR="006B0545" w14:paraId="32937792"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40AAA" w14:textId="77777777" w:rsidR="006B0545" w:rsidRDefault="006750EF">
            <w:pPr>
              <w:widowControl w:val="0"/>
              <w:spacing w:line="0" w:lineRule="atLeast"/>
              <w:ind w:left="57" w:right="57"/>
              <w:jc w:val="center"/>
              <w:rPr>
                <w:rFonts w:eastAsia="Times New Roman"/>
                <w:b/>
                <w:bCs/>
              </w:rPr>
            </w:pPr>
            <w:r>
              <w:rPr>
                <w:rFonts w:eastAsia="Times New Roman"/>
                <w:b/>
                <w:bCs/>
              </w:rPr>
              <w:t>12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27C9FAB2" w14:textId="77777777" w:rsidR="006B0545" w:rsidRDefault="006750EF" w:rsidP="006750EF">
            <w:pPr>
              <w:widowControl w:val="0"/>
              <w:spacing w:line="0" w:lineRule="atLeast"/>
              <w:ind w:left="7" w:right="57"/>
              <w:jc w:val="center"/>
              <w:rPr>
                <w:rFonts w:eastAsia="Times New Roman"/>
                <w:b/>
              </w:rPr>
            </w:pPr>
            <w:r>
              <w:rPr>
                <w:rFonts w:eastAsia="Times New Roman"/>
                <w:b/>
              </w:rPr>
              <w:t>Poszycia zewnętrzne</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0AA33777"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 xml:space="preserve">Wykonane z jednego lub kilku materiałów odpornych na korozję tj. stali odpornej na korozję (zgodnie z PN–EN 10088), aluminium, tworzyw sztucznych, stali o podwyższonej wytrzymałości zabezpieczonej antykorozyjnie lub porównywalnych materiałów. </w:t>
            </w:r>
          </w:p>
        </w:tc>
      </w:tr>
      <w:tr w:rsidR="006B0545" w14:paraId="5F4C4C63"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EDD60" w14:textId="77777777" w:rsidR="006B0545" w:rsidRDefault="006750EF">
            <w:pPr>
              <w:widowControl w:val="0"/>
              <w:spacing w:line="0" w:lineRule="atLeast"/>
              <w:ind w:left="57" w:right="57"/>
              <w:jc w:val="center"/>
              <w:rPr>
                <w:rFonts w:eastAsia="Times New Roman"/>
                <w:b/>
                <w:bCs/>
              </w:rPr>
            </w:pPr>
            <w:r>
              <w:rPr>
                <w:rFonts w:eastAsia="Times New Roman"/>
                <w:b/>
                <w:bCs/>
              </w:rPr>
              <w:t>13</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85F94B2" w14:textId="77777777" w:rsidR="006B0545" w:rsidRDefault="006750EF" w:rsidP="006750EF">
            <w:pPr>
              <w:widowControl w:val="0"/>
              <w:spacing w:line="0" w:lineRule="atLeast"/>
              <w:ind w:left="7" w:right="57"/>
              <w:jc w:val="center"/>
              <w:rPr>
                <w:rFonts w:eastAsia="Times New Roman"/>
                <w:b/>
              </w:rPr>
            </w:pPr>
            <w:r>
              <w:rPr>
                <w:rFonts w:eastAsia="Times New Roman"/>
                <w:b/>
              </w:rPr>
              <w:t>Wykończenie wnętrza</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05D8754B" w14:textId="77777777" w:rsidR="006B0545" w:rsidRDefault="006750EF">
            <w:pPr>
              <w:widowControl w:val="0"/>
              <w:spacing w:line="360" w:lineRule="auto"/>
              <w:ind w:left="283" w:right="113" w:hanging="227"/>
              <w:jc w:val="both"/>
              <w:rPr>
                <w:rFonts w:cs="Calibri"/>
              </w:rPr>
            </w:pPr>
            <w:r>
              <w:rPr>
                <w:rFonts w:eastAsia="Times New Roman" w:cstheme="minorHAnsi"/>
              </w:rPr>
              <w:t xml:space="preserve">1) </w:t>
            </w:r>
            <w:r>
              <w:rPr>
                <w:rFonts w:cstheme="minorHAnsi"/>
              </w:rPr>
              <w:t>Wnętrze autobusu tj. poszycia ścian, pokrywy boczne, sufit, ścianki oddzielające przy drzwiach itp., kabina kierowcy, obudowa silnika, nadkola i inne elementy od poziomu podłogi w górę, nie pokryte materiałem, wykonane z wodoodpornych płyt jednostronnie powlekanych – laminaty, łatwe do utrzymania w czystości, trudnopalne, gładkie.</w:t>
            </w:r>
          </w:p>
          <w:p w14:paraId="5C185ED7"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 xml:space="preserve">2) Oświetlenie wnętrza - zgodnie z wymogami prawnymi i homologacyjnymi z w </w:t>
            </w:r>
            <w:r>
              <w:rPr>
                <w:rFonts w:eastAsia="Times New Roman" w:cstheme="minorHAnsi"/>
              </w:rPr>
              <w:lastRenderedPageBreak/>
              <w:t xml:space="preserve">technologii LED. Oświetlenie przestrzeni pasażerskiej pozwalające na wyłączenie oddzielnie prawej i lewej strony oraz wyłączenie oddzielnie 20÷50% oświetlenia z prawej i lewej strony w celu wyeliminowania refleksów świetlnych na szybie czołowej. Oświetlenie w drzwiach autobusu, pozwalające osobom o ograniczonej możliwości poruszania się na bezpieczne wsiadanie i wysiadanie. Dodatkowo podświetlany próg drzwi I </w:t>
            </w:r>
            <w:proofErr w:type="spellStart"/>
            <w:r>
              <w:rPr>
                <w:rFonts w:eastAsia="Times New Roman" w:cstheme="minorHAnsi"/>
              </w:rPr>
              <w:t>i</w:t>
            </w:r>
            <w:proofErr w:type="spellEnd"/>
            <w:r>
              <w:rPr>
                <w:rFonts w:eastAsia="Times New Roman" w:cstheme="minorHAnsi"/>
              </w:rPr>
              <w:t xml:space="preserve"> II w technologii LED. Oświetlenie to jest włączane automatycznie po otwarciu drzwi.</w:t>
            </w:r>
          </w:p>
          <w:p w14:paraId="2DFB3878"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3) podłoga - płyta wodoodporna, pokryta wykładziną przeciwpoślizgową, zgrzewana na łączeniach i wykończona listwami ozdobnymi (wzór do ustalenia z Zamawiający po podpisaniu umowy). Krawędzie stopni poprzecznych trwale oznaczone taśmą odblaskową i podświetlane (jeżeli zaoferowano autobus niskowejściowy).</w:t>
            </w:r>
          </w:p>
          <w:p w14:paraId="19B22FAF" w14:textId="77777777" w:rsidR="006B0545" w:rsidRDefault="006750EF">
            <w:pPr>
              <w:widowControl w:val="0"/>
              <w:spacing w:line="360" w:lineRule="auto"/>
              <w:ind w:left="283" w:right="113" w:hanging="227"/>
              <w:jc w:val="both"/>
              <w:rPr>
                <w:rFonts w:cs="Calibri"/>
              </w:rPr>
            </w:pPr>
            <w:r>
              <w:rPr>
                <w:rFonts w:eastAsia="Times New Roman" w:cstheme="minorHAnsi"/>
              </w:rPr>
              <w:t>4) słupki i poręcze z rurek ze stali nierdzewnej szczotkowanej niewymagające powłoki ochronnej.</w:t>
            </w:r>
            <w:r>
              <w:rPr>
                <w:rFonts w:cstheme="minorHAnsi"/>
              </w:rPr>
              <w:t xml:space="preserve"> </w:t>
            </w:r>
            <w:r>
              <w:rPr>
                <w:rFonts w:eastAsia="Times New Roman" w:cstheme="minorHAnsi"/>
              </w:rPr>
              <w:t>Dodatkowe uchwyty paskowe, tzw. „lejce” rozmieszczone równomiernie.</w:t>
            </w:r>
          </w:p>
          <w:p w14:paraId="63DC091D"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5) Na ściankach bocznych i na pionowych poręczach przyciski STOP (minimum 10 szt.) sygnalizujące kierowcy (piktogram na desce rozdzielczej) konieczność zatrzymania się na</w:t>
            </w:r>
          </w:p>
          <w:p w14:paraId="0B5694C0"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przystanku. Przyciski w kolorze czerwonym z napisem STOP oraz znakami wypukłymi w języku „Braille’a”. Przycisk musi mieć wyczuwalny skok pracy i być na stałe podświetlany na zielono. Po jego aktywacji (naciśnięciu) kolor podświetlenia musi się zmienić na czerwony i ma być aktywny do momentu otwarcia drzwi.</w:t>
            </w:r>
          </w:p>
          <w:p w14:paraId="13953CDB"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6) Co najmniej 4 głośniki ze wzmacniaczem zapewniające prawidłowe nagłośnienie wnętrza autobusu.</w:t>
            </w:r>
          </w:p>
        </w:tc>
      </w:tr>
      <w:tr w:rsidR="006B0545" w14:paraId="6B3A54A8"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B5FF7" w14:textId="77777777" w:rsidR="006B0545" w:rsidRDefault="006750EF">
            <w:pPr>
              <w:widowControl w:val="0"/>
              <w:spacing w:line="0" w:lineRule="atLeast"/>
              <w:ind w:left="57" w:right="57"/>
              <w:jc w:val="center"/>
              <w:rPr>
                <w:rFonts w:eastAsia="Times New Roman"/>
                <w:b/>
                <w:bCs/>
              </w:rPr>
            </w:pPr>
            <w:r>
              <w:rPr>
                <w:rFonts w:eastAsia="Times New Roman"/>
                <w:b/>
                <w:bCs/>
              </w:rPr>
              <w:lastRenderedPageBreak/>
              <w:t>14</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6E3D2CB7" w14:textId="77777777" w:rsidR="006B0545" w:rsidRDefault="006750EF" w:rsidP="006750EF">
            <w:pPr>
              <w:widowControl w:val="0"/>
              <w:spacing w:line="0" w:lineRule="atLeast"/>
              <w:ind w:left="7" w:right="57"/>
              <w:jc w:val="center"/>
              <w:rPr>
                <w:rFonts w:eastAsia="Times New Roman"/>
                <w:b/>
              </w:rPr>
            </w:pPr>
            <w:r>
              <w:rPr>
                <w:rFonts w:eastAsia="Times New Roman"/>
                <w:b/>
              </w:rPr>
              <w:t>Przedział pasażerski</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3BE96C34"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t>1) autobus niskopodłogowy lub niskowejściowy, wysokość od podłoża do wejścia do autobusu max. 340 mm, bez stopni wejściowych we wszystkich drzwiach, a także bez stopni poprzecznych pomiędzy I, a II drzwiami.</w:t>
            </w:r>
          </w:p>
          <w:p w14:paraId="04E8ED52"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2) „przyklęk”- umożliwiający obniżenie poziomu podłogi we wszystkich drzwiach co najmniej o 60 mm,</w:t>
            </w:r>
          </w:p>
          <w:p w14:paraId="76E521E0"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3) Stanowisko do mocowania wózków inwalidzkich zlokalizowane w pobliżu drzwi głównych. Platforma musi być przystosowana do przewozu wózka dziecięcego lub wózka inwalidzkiego. Miejsce dla wózka inwalidzkiego musi mieć minimalne rozmiary: szerokość 75 cm i długość 130 cm. Sposób mocowania wózka inwalidzkiego tyłem do kierunku jazdy za pomocą pasa bezwładnościowego.</w:t>
            </w:r>
          </w:p>
          <w:p w14:paraId="4F518C54"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4) wykładzina podłogowa z oznakowaniem stref ograniczonego dostępu przy drzwiach,</w:t>
            </w:r>
          </w:p>
          <w:p w14:paraId="06815965"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5) przy drugich drzwiach platforma (rampa) najazdowa, umożliwiająca wjazd do autobusu wózkom (działa jedynie w przypadku, gdy autobus jest unieruchomiony, wysuwanie i chowanie pochylni ręcznie z wnętrza pojazdu, szerokość pochylni co najmniej 80 cm, nachylenie pochylni wysuniętej lub rozłożonej na krawężniku o wysokości 150 mm nie może przekraczać 12%, pochylnia działa w sposób bezpieczny z obciążeniem równym min. 300 kg)</w:t>
            </w:r>
          </w:p>
          <w:p w14:paraId="2B4F3A3B"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t xml:space="preserve">6) W obrębie platformy są dopuszczalne samoskładające się siedzenia pasażerskie. W obrębie drzwi głównych na zewnątrz i wewnątrz autobusu oraz miejscu do mocowania </w:t>
            </w:r>
            <w:r>
              <w:rPr>
                <w:rFonts w:eastAsia="Times New Roman" w:cstheme="minorHAnsi"/>
              </w:rPr>
              <w:lastRenderedPageBreak/>
              <w:t>wózka inwalidzkiego muszą znajdować się przyciski informujące kierowcę o zamiarze wsiadania lub wysiadania przez osobę niepełnosprawną, osobę z dzieckiem, osobę o ograniczonej sprawności ruchowej. Przyciski w kolorze niebieskim z piktogramem wózka dziecięcego, wózka inwalidzkiego, osoby z laską (przycisk zlokalizowany przy siedzeniu specjalnym) oraz znakami wypukłymi w języku „Braille’a”. Przycisk musi mieć wyczuwalny skok pracy i być na stałe podświetlany na zielono. Po jego aktywacji (naciśnięciu) kolor podświetlenia musi się zmienić na czerwony i ma być aktywny do momentu otwarcia drzwi.</w:t>
            </w:r>
            <w:bookmarkStart w:id="3" w:name="_Hlk100320016"/>
            <w:bookmarkEnd w:id="3"/>
          </w:p>
          <w:p w14:paraId="1979A84D"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t>7) minimum 8 (osiem) niezależnych gniazd do USB (ładowarki) w miejscu uzgodnionych z Zamawiającym.</w:t>
            </w:r>
          </w:p>
        </w:tc>
      </w:tr>
      <w:tr w:rsidR="006B0545" w14:paraId="40DC12AE"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EA432" w14:textId="77777777" w:rsidR="006B0545" w:rsidRDefault="006750EF">
            <w:pPr>
              <w:widowControl w:val="0"/>
              <w:spacing w:line="0" w:lineRule="atLeast"/>
              <w:ind w:left="57" w:right="57"/>
              <w:jc w:val="center"/>
              <w:rPr>
                <w:rFonts w:eastAsia="Times New Roman"/>
                <w:b/>
                <w:bCs/>
              </w:rPr>
            </w:pPr>
            <w:r>
              <w:rPr>
                <w:rFonts w:eastAsia="Times New Roman"/>
                <w:b/>
                <w:bCs/>
              </w:rPr>
              <w:lastRenderedPageBreak/>
              <w:t>15</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0D7DF30D" w14:textId="77777777" w:rsidR="006B0545" w:rsidRDefault="006750EF" w:rsidP="006750EF">
            <w:pPr>
              <w:widowControl w:val="0"/>
              <w:spacing w:line="0" w:lineRule="atLeast"/>
              <w:ind w:left="7" w:right="57"/>
              <w:jc w:val="center"/>
              <w:textAlignment w:val="top"/>
              <w:rPr>
                <w:rFonts w:eastAsia="Times New Roman"/>
                <w:b/>
              </w:rPr>
            </w:pPr>
            <w:r>
              <w:rPr>
                <w:rFonts w:eastAsia="Times New Roman"/>
                <w:b/>
              </w:rPr>
              <w:t>Siedzenia pasażerskie</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33E1E7E1"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siedzenia pasażerskie typu podmiejskiego, z miękką wkładką na siedzisku i oparciu, odporne na ścieranie i zabrudzenie, szkielety z tworzywa sztucznego, niepalne z możliwością demontażu, montażu, w uzgodnionej kolorystyce z Zamawiającym; Zamawiający planuje zastosowanie haftu na tkaninie oparcia (Herb lub logo Gminy).</w:t>
            </w:r>
          </w:p>
          <w:p w14:paraId="7C897861"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Siedzenia specjalne i przestrzeń dla pasażerów o ograniczonej możliwości poruszania: minimalna liczba siedzeń specjalnych – 4 sztuki, siedzenia specjalne muszą być zlokalizowane w pobliżu drzwi głównych, co najmniej pod jednym z siedzeń specjalnych lub w bezpośrednim sąsiedztwie przewidziane jest odpowiednie miejsce dla psa przewodnika, oznaczone odpowiednim piktogramem. Minimalna szerokość poduszki siedzenia specjalnego wynosi 40 cm, wysokość nieobciążonej poduszki siedzenia w stosunku do podłogi wynosi od 40 cm do 50 cm, nad każdym siedzeniem specjalnym znajduje się przestrzeń o wysokości nie mniejszej niż 130 cm mierzona od najwyższego punktu nieobciążonej poduszki siedzenia, siedzenie specjalne wyposażone jest w znajdujące się między miejscem siedzącym a przejściem podłokietniki, które można łatwo złożyć w celu umożliwienia swobodnego dostępu do siedzenia, poręcze lub uchwyty zamontowane są w bezpośrednim sąsiedztwie siedzenia specjalnego w sposób pozwalający na to, aby pasażer mógł łatwo się ich uchwycić.</w:t>
            </w:r>
          </w:p>
        </w:tc>
      </w:tr>
      <w:tr w:rsidR="006B0545" w14:paraId="10F2F7AB"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57759" w14:textId="77777777" w:rsidR="006B0545" w:rsidRDefault="006750EF">
            <w:pPr>
              <w:widowControl w:val="0"/>
              <w:spacing w:line="0" w:lineRule="atLeast"/>
              <w:ind w:left="57" w:right="57"/>
              <w:jc w:val="center"/>
              <w:rPr>
                <w:rFonts w:eastAsia="Times New Roman"/>
                <w:b/>
                <w:bCs/>
              </w:rPr>
            </w:pPr>
            <w:r>
              <w:rPr>
                <w:rFonts w:eastAsia="Times New Roman"/>
                <w:b/>
                <w:bCs/>
              </w:rPr>
              <w:t>16</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13807EE1" w14:textId="77777777" w:rsidR="006B0545" w:rsidRDefault="006750EF" w:rsidP="006750EF">
            <w:pPr>
              <w:widowControl w:val="0"/>
              <w:spacing w:line="0" w:lineRule="atLeast"/>
              <w:ind w:right="57"/>
              <w:jc w:val="center"/>
              <w:textAlignment w:val="top"/>
              <w:rPr>
                <w:rFonts w:eastAsia="Times New Roman"/>
                <w:b/>
              </w:rPr>
            </w:pPr>
            <w:r>
              <w:rPr>
                <w:rFonts w:eastAsia="Times New Roman"/>
                <w:b/>
              </w:rPr>
              <w:t>Drzwi pasażerskie</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439046A5" w14:textId="77777777" w:rsidR="006B0545" w:rsidRDefault="006750EF">
            <w:pPr>
              <w:widowControl w:val="0"/>
              <w:spacing w:line="360" w:lineRule="auto"/>
              <w:ind w:left="79" w:right="132"/>
              <w:jc w:val="both"/>
              <w:rPr>
                <w:rFonts w:asciiTheme="minorHAnsi" w:eastAsia="Times New Roman" w:hAnsiTheme="minorHAnsi" w:cstheme="minorHAnsi"/>
                <w:highlight w:val="yellow"/>
              </w:rPr>
            </w:pPr>
            <w:r>
              <w:rPr>
                <w:rFonts w:eastAsia="Times New Roman" w:cstheme="minorHAnsi"/>
              </w:rPr>
              <w:t xml:space="preserve">Dwoje drzwi w układzie 1-2-0 umieszczone po prawej stronie autobusu, pierwsze usytuowane w przedniej części autobusu, drugie (tzw. drzwi główne), przystosowane do korzystania przez pasażerów poruszających się na wózkach – w środkowej części autobusu. Drzwi otwierane pneumatycznie do wewnątrz z uchwytami wejściowymi. Podświetlony próg drzwi oraz dodatkowe oświetlenie doświetlające przestrzeń przed drzwiami autobusu typu „skandynawskiego”. W skrzyniach napędu drzwi oraz na zewnątrz pojazdu po jednym zaworze bezpieczeństwa. Szerokość wejścia przez drzwi – dwuskrzydłowe min. 1200 mm, jednoskrzydłowe min. 720 mm. Obsługa drzwi elektropneumatyczna (nie dopuszcza się drzwi sterowanych elektrycznie), oddzielna dla każdych drzwi. Wszystkie drzwi muszą być wyposażone w system ochrony pasażera przed ściśnięciem przy zamykaniu oraz blokadę niezamierzonego ruchu drzwi po otwarciu zaworu bezpieczeństwa. Zamykanie drzwi poprzedzone musi być sygnałem dźwiękowym i świetlnym. Drzwi autobusu, z wyjątkiem drzwi przednich ryglowane kluczem </w:t>
            </w:r>
            <w:r>
              <w:rPr>
                <w:rFonts w:eastAsia="Times New Roman" w:cstheme="minorHAnsi"/>
              </w:rPr>
              <w:lastRenderedPageBreak/>
              <w:t>czworokątnym. Drzwi przednie zamykane na zamek patentowy. Szyba pierwszych drzwi podgrzewana elektrycznie lub podwójna. Wysokość stopnia (powierzchni podłogi) od ziemi, po uruchomieniu funkcji przyklęku, nie może przekraczać 28 cm.</w:t>
            </w:r>
          </w:p>
        </w:tc>
      </w:tr>
      <w:tr w:rsidR="006B0545" w14:paraId="31B0F18F"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418C9" w14:textId="77777777" w:rsidR="006B0545" w:rsidRDefault="006750EF">
            <w:pPr>
              <w:widowControl w:val="0"/>
              <w:spacing w:line="0" w:lineRule="atLeast"/>
              <w:ind w:left="57" w:right="57"/>
              <w:jc w:val="center"/>
              <w:rPr>
                <w:rFonts w:eastAsia="Times New Roman"/>
                <w:b/>
                <w:bCs/>
              </w:rPr>
            </w:pPr>
            <w:r>
              <w:rPr>
                <w:rFonts w:eastAsia="Times New Roman"/>
                <w:b/>
                <w:bCs/>
              </w:rPr>
              <w:lastRenderedPageBreak/>
              <w:t>17</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2207C3AB" w14:textId="77777777" w:rsidR="006B0545" w:rsidRDefault="006750EF" w:rsidP="006750EF">
            <w:pPr>
              <w:widowControl w:val="0"/>
              <w:spacing w:line="0" w:lineRule="atLeast"/>
              <w:ind w:left="7" w:right="57"/>
              <w:jc w:val="center"/>
              <w:rPr>
                <w:rFonts w:eastAsia="Times New Roman"/>
                <w:b/>
              </w:rPr>
            </w:pPr>
            <w:r>
              <w:rPr>
                <w:rFonts w:eastAsia="Times New Roman"/>
                <w:b/>
              </w:rPr>
              <w:t>Miejsce pracy kierowcy</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1EEA3923"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t>1)</w:t>
            </w:r>
            <w:r>
              <w:rPr>
                <w:rFonts w:cstheme="minorHAnsi"/>
              </w:rPr>
              <w:t xml:space="preserve"> Kabina typu półzamkniętego (opcjonalnie typu półotwartego – z szybą odgradzającą od przestrzeni pasażerskiej), wyposażona w okienko do sprzedaży biletów, w blat do przyjmowania gotówki), a także miejsce do instalacji bileterki wraz z terminalem do płatności bezgotówkowych.</w:t>
            </w:r>
          </w:p>
          <w:p w14:paraId="1A9EA82B"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2) lusterka zewnętrzne co najmniej 4 szt. podgrzewane, regulowane elektrycznie ze stanowiska kierowcy,</w:t>
            </w:r>
          </w:p>
          <w:p w14:paraId="53A632CA"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3) lusterka wewnętrzne, czołowe, zapewniające dostateczną widoczność przedziału pasażerskiego,</w:t>
            </w:r>
          </w:p>
          <w:p w14:paraId="29F75FED"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4) osłony przeciwsłoneczne: dla lewej strony szyby czołowej 2/3 szerokości (sterowana elektrycznie) i lewej szyby bocznej kabiny kierowcy (sterowana ręcznie),</w:t>
            </w:r>
          </w:p>
          <w:p w14:paraId="1227DA32" w14:textId="77777777" w:rsidR="006B0545" w:rsidRDefault="006750EF">
            <w:pPr>
              <w:widowControl w:val="0"/>
              <w:spacing w:line="360" w:lineRule="auto"/>
              <w:ind w:left="283" w:right="113" w:hanging="227"/>
              <w:jc w:val="both"/>
              <w:rPr>
                <w:rFonts w:cs="Calibri"/>
              </w:rPr>
            </w:pPr>
            <w:r>
              <w:rPr>
                <w:rFonts w:eastAsia="Times New Roman" w:cstheme="minorHAnsi"/>
              </w:rPr>
              <w:t>5) f</w:t>
            </w:r>
            <w:r>
              <w:rPr>
                <w:rFonts w:cstheme="minorHAnsi"/>
              </w:rPr>
              <w:t xml:space="preserve">otel kierowcy obrotowy z wielopołożeniową możliwością regulacji siedziska i oparcia, zawieszony pneumatycznie, wyposażony w 2 podłokietniki, zagłówek oraz system wentylacji i podgrzewania, mikrofon do wygłaszania komunikatów wewnątrz i na zewnątrz pojazdu, niewyposażony w pasy. </w:t>
            </w:r>
          </w:p>
          <w:p w14:paraId="1DEA7480"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6) wentylacja kabiny kierowcy za pomocą okna przesuwanego (otwieranego ręcznie) z lewej strony kierowcy i nawiewami umieszczonymi w desce rozdzielczej z elektrycznym wymuszeniem obiegu zapewniającymi prawidłową wymianę powietrza (złączone z klimatyzacją przestrzeni pasażerskiej). Ogrzewanie przez kanał powietrzny i dysze wylotowe w desce rozdzielczej oraz dodatkową nagrzewnicę. Moc nagrzewnic musi pozwolić na utrzymanie temperatury w kabinie od +15°C do +20°C przy temperaturze zewnętrznej -15°C.</w:t>
            </w:r>
          </w:p>
          <w:p w14:paraId="46841F27" w14:textId="77777777" w:rsidR="006B0545" w:rsidRDefault="006750EF">
            <w:pPr>
              <w:widowControl w:val="0"/>
              <w:spacing w:line="360" w:lineRule="auto"/>
              <w:ind w:left="283" w:right="113" w:hanging="227"/>
              <w:jc w:val="both"/>
              <w:rPr>
                <w:rFonts w:cs="Calibri"/>
              </w:rPr>
            </w:pPr>
            <w:r>
              <w:rPr>
                <w:rFonts w:eastAsia="Times New Roman" w:cstheme="minorHAnsi"/>
              </w:rPr>
              <w:t>7) d</w:t>
            </w:r>
            <w:r>
              <w:rPr>
                <w:rFonts w:cstheme="minorHAnsi"/>
              </w:rPr>
              <w:t xml:space="preserve">eska rozdzielcza wyposażona co najmniej w: kolorowy wyświetlacz prezentujący między innymi: prędkościomierz, drogomierz, drogomierz dzienny, poziom naładowania, chwilowe zużycie energii, a także szacunkowy zasięg pojazdu i inne istotnie wskaźniki techniczne, wskaźnik </w:t>
            </w:r>
            <w:proofErr w:type="spellStart"/>
            <w:r>
              <w:rPr>
                <w:rFonts w:cstheme="minorHAnsi"/>
              </w:rPr>
              <w:t>eco</w:t>
            </w:r>
            <w:proofErr w:type="spellEnd"/>
            <w:r>
              <w:rPr>
                <w:rFonts w:cstheme="minorHAnsi"/>
              </w:rPr>
              <w:t xml:space="preserve"> </w:t>
            </w:r>
            <w:proofErr w:type="spellStart"/>
            <w:r>
              <w:rPr>
                <w:rFonts w:cstheme="minorHAnsi"/>
              </w:rPr>
              <w:t>drivingu</w:t>
            </w:r>
            <w:proofErr w:type="spellEnd"/>
            <w:r>
              <w:rPr>
                <w:rFonts w:cstheme="minorHAnsi"/>
              </w:rPr>
              <w:t xml:space="preserve">/odzysku energii z modułu rekuperacyjnego, </w:t>
            </w:r>
          </w:p>
          <w:p w14:paraId="55ABEE0A"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8) deska rozdzielcza regulowana wraz z kołem kierownicy,</w:t>
            </w:r>
          </w:p>
          <w:p w14:paraId="3FD7CB6D"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9) wieszak na ubranie, kasetka na pieniądze (dopuszcza się rozwiązanie z szufladą bileterki),</w:t>
            </w:r>
          </w:p>
          <w:p w14:paraId="54A3ED9D"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10) gniazdo zapalniczki 12V z zabezpieczeniem 5A, 2 gniazda USB,</w:t>
            </w:r>
          </w:p>
          <w:p w14:paraId="2FDF71C9"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11) dwustopniowe oświetlenie kabiny kierowcy,</w:t>
            </w:r>
          </w:p>
          <w:p w14:paraId="2A1CE604" w14:textId="77777777" w:rsidR="006B0545" w:rsidRDefault="006750EF">
            <w:pPr>
              <w:widowControl w:val="0"/>
              <w:spacing w:line="360" w:lineRule="auto"/>
              <w:ind w:left="283" w:right="113" w:hanging="227"/>
              <w:jc w:val="both"/>
              <w:rPr>
                <w:rFonts w:cs="Calibri"/>
              </w:rPr>
            </w:pPr>
            <w:r>
              <w:rPr>
                <w:rFonts w:eastAsia="Times New Roman" w:cstheme="minorHAnsi"/>
              </w:rPr>
              <w:t xml:space="preserve">12) </w:t>
            </w:r>
            <w:r>
              <w:rPr>
                <w:rFonts w:cstheme="minorHAnsi"/>
              </w:rPr>
              <w:t>Radioodtwarzacz MP3/USB 1 z zestawem głośników w kabinie kierowcy.</w:t>
            </w:r>
          </w:p>
        </w:tc>
      </w:tr>
      <w:tr w:rsidR="006B0545" w14:paraId="473C70AF"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FC713" w14:textId="77777777" w:rsidR="006B0545" w:rsidRDefault="006750EF">
            <w:pPr>
              <w:widowControl w:val="0"/>
              <w:spacing w:line="0" w:lineRule="atLeast"/>
              <w:ind w:left="57" w:right="57"/>
              <w:jc w:val="center"/>
              <w:rPr>
                <w:rFonts w:eastAsia="Times New Roman"/>
                <w:b/>
                <w:bCs/>
              </w:rPr>
            </w:pPr>
            <w:r>
              <w:rPr>
                <w:rFonts w:eastAsia="Times New Roman"/>
                <w:b/>
                <w:bCs/>
              </w:rPr>
              <w:t>18</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FF512B8" w14:textId="77777777" w:rsidR="006B0545" w:rsidRDefault="006750EF" w:rsidP="006750EF">
            <w:pPr>
              <w:widowControl w:val="0"/>
              <w:spacing w:line="0" w:lineRule="atLeast"/>
              <w:ind w:left="7" w:right="57"/>
              <w:jc w:val="center"/>
              <w:rPr>
                <w:rFonts w:eastAsia="Times New Roman"/>
                <w:b/>
              </w:rPr>
            </w:pPr>
            <w:r>
              <w:rPr>
                <w:rFonts w:eastAsia="Times New Roman"/>
                <w:b/>
              </w:rPr>
              <w:t>Instalacja elektryczna</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77DC0F8E"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1) złącza przewodów i urządzeń muszą być czytelnie, numerycznie opisane;</w:t>
            </w:r>
          </w:p>
          <w:p w14:paraId="504DBE62"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2) złącza i urządzenia (przekaźniki, sterowniki, włączniki itp.) w szczelnie zamkniętych schowkach muszą być zabezpieczone przed wilgocią;</w:t>
            </w:r>
          </w:p>
          <w:p w14:paraId="518DA2EC"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 xml:space="preserve">3) wiązki przewodów instalacji muszą być ułożone w szczelnie zamkniętych kanałach lub przewodach zabezpieczających je przez zabrudzeniem i wilgocią w czasie eksploatacji, </w:t>
            </w:r>
            <w:r>
              <w:rPr>
                <w:rFonts w:eastAsia="Times New Roman" w:cstheme="minorHAnsi"/>
              </w:rPr>
              <w:lastRenderedPageBreak/>
              <w:t>szczególnie w warunkach zimowych;</w:t>
            </w:r>
          </w:p>
          <w:p w14:paraId="41B01219"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4) przedział akumulatorów musi być wyposażony w wózek lub szufladę do akumulatorów; każdy z tych elementów musi być wykonany ze stali nierdzewnych lub zabezpieczony przed korozją np.: tworzywami sztucznymi;</w:t>
            </w:r>
          </w:p>
          <w:p w14:paraId="1AB3252C"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5) co najmniej 4 (cztery) lustra zewnętrzne (w tym jedno sferyczne z prawej strony) elektrycznie regulowane) z miejsca pracy kierowcy i elektrycznie podgrzewane;</w:t>
            </w:r>
          </w:p>
          <w:p w14:paraId="65A5C586"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6) tylne lampy zewnętrzne pojazdu muszą być wykonane w technologii LED, oświetlenie przednie oraz boczne także wykonane w technologii LED;</w:t>
            </w:r>
          </w:p>
          <w:p w14:paraId="23979CE5"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7) oświetlenie wewnętrzne wykonane w technologii LED;</w:t>
            </w:r>
          </w:p>
          <w:p w14:paraId="0A6AB04C"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8) pojazdy muszą być wyposażone w dodatkowe światła przednie do jazdy dziennej;</w:t>
            </w:r>
          </w:p>
          <w:p w14:paraId="39FA0271" w14:textId="77777777" w:rsidR="006B0545" w:rsidRDefault="006750EF">
            <w:pPr>
              <w:widowControl w:val="0"/>
              <w:spacing w:line="360" w:lineRule="auto"/>
              <w:ind w:left="283" w:right="113" w:hanging="227"/>
              <w:jc w:val="both"/>
              <w:rPr>
                <w:rFonts w:asciiTheme="minorHAnsi" w:eastAsia="Times New Roman" w:hAnsiTheme="minorHAnsi" w:cstheme="minorHAnsi"/>
                <w:highlight w:val="yellow"/>
              </w:rPr>
            </w:pPr>
            <w:r>
              <w:rPr>
                <w:rFonts w:eastAsia="Times New Roman" w:cstheme="minorHAnsi"/>
              </w:rPr>
              <w:t>9) pojazdy muszą posiadać przednie lampy przeciwmgielne.</w:t>
            </w:r>
          </w:p>
        </w:tc>
      </w:tr>
      <w:tr w:rsidR="006B0545" w14:paraId="053E37EB"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BB5EC" w14:textId="77777777" w:rsidR="006B0545" w:rsidRDefault="006750EF">
            <w:pPr>
              <w:widowControl w:val="0"/>
              <w:spacing w:line="0" w:lineRule="atLeast"/>
              <w:ind w:left="57" w:right="57"/>
              <w:jc w:val="center"/>
              <w:rPr>
                <w:rFonts w:eastAsia="Times New Roman"/>
                <w:b/>
                <w:bCs/>
              </w:rPr>
            </w:pPr>
            <w:r>
              <w:rPr>
                <w:rFonts w:eastAsia="Times New Roman"/>
                <w:b/>
                <w:bCs/>
              </w:rPr>
              <w:lastRenderedPageBreak/>
              <w:t>19</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603F2275" w14:textId="77777777" w:rsidR="006B0545" w:rsidRDefault="006750EF" w:rsidP="006750EF">
            <w:pPr>
              <w:widowControl w:val="0"/>
              <w:spacing w:line="0" w:lineRule="atLeast"/>
              <w:ind w:left="7" w:right="57"/>
              <w:jc w:val="center"/>
              <w:rPr>
                <w:rFonts w:eastAsia="Times New Roman"/>
                <w:b/>
              </w:rPr>
            </w:pPr>
            <w:r>
              <w:rPr>
                <w:rFonts w:eastAsia="Times New Roman"/>
                <w:b/>
              </w:rPr>
              <w:t>Okna</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7119C8EE"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Szyby boczne przyciemniane 40-60%, minimum po 2 okna przesuwne (w części górnej) z każdej strony autobusu z zamkiem uniemożliwiającym otwarcie okna. Okna boczne będące „wyjściami bezpieczeństwa” (nieprzesuwne!) w ilości wymaganej przepisami homologacyjnymi.</w:t>
            </w:r>
          </w:p>
        </w:tc>
      </w:tr>
      <w:tr w:rsidR="006B0545" w14:paraId="5BDCC643"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3E3C0" w14:textId="77777777" w:rsidR="006B0545" w:rsidRDefault="006750EF">
            <w:pPr>
              <w:widowControl w:val="0"/>
              <w:spacing w:line="0" w:lineRule="atLeast"/>
              <w:ind w:left="57" w:right="57"/>
              <w:jc w:val="center"/>
              <w:rPr>
                <w:rFonts w:eastAsia="Times New Roman"/>
                <w:b/>
                <w:bCs/>
              </w:rPr>
            </w:pPr>
            <w:r>
              <w:rPr>
                <w:rFonts w:eastAsia="Times New Roman"/>
                <w:b/>
                <w:bCs/>
              </w:rPr>
              <w:t>20</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2D750B20" w14:textId="77777777" w:rsidR="006B0545" w:rsidRDefault="006750EF" w:rsidP="006750EF">
            <w:pPr>
              <w:widowControl w:val="0"/>
              <w:spacing w:line="0" w:lineRule="atLeast"/>
              <w:ind w:left="7" w:right="57"/>
              <w:jc w:val="center"/>
              <w:rPr>
                <w:rFonts w:eastAsia="Times New Roman"/>
                <w:b/>
              </w:rPr>
            </w:pPr>
            <w:r>
              <w:rPr>
                <w:rFonts w:eastAsia="Times New Roman"/>
                <w:b/>
              </w:rPr>
              <w:t>Koła i ogumienie</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7E38A450" w14:textId="77777777" w:rsidR="006B0545" w:rsidRDefault="006750EF">
            <w:pPr>
              <w:widowControl w:val="0"/>
              <w:spacing w:line="360" w:lineRule="auto"/>
              <w:ind w:left="79" w:right="132"/>
              <w:rPr>
                <w:rFonts w:asciiTheme="minorHAnsi" w:eastAsia="Times New Roman" w:hAnsiTheme="minorHAnsi" w:cstheme="minorHAnsi"/>
              </w:rPr>
            </w:pPr>
            <w:r>
              <w:rPr>
                <w:rFonts w:eastAsia="Times New Roman" w:cstheme="minorHAnsi"/>
              </w:rPr>
              <w:t>1) opony całoroczne, radialne, stalowe, bezdętkowe, o rozmiarze co najmniej 19,5”,</w:t>
            </w:r>
          </w:p>
          <w:p w14:paraId="5E047B29" w14:textId="77777777" w:rsidR="006B0545" w:rsidRDefault="006750EF">
            <w:pPr>
              <w:widowControl w:val="0"/>
              <w:spacing w:line="360" w:lineRule="auto"/>
              <w:ind w:left="79" w:right="132"/>
              <w:rPr>
                <w:rFonts w:asciiTheme="minorHAnsi" w:eastAsia="Times New Roman" w:hAnsiTheme="minorHAnsi" w:cstheme="minorHAnsi"/>
              </w:rPr>
            </w:pPr>
            <w:r>
              <w:rPr>
                <w:rFonts w:eastAsia="Times New Roman" w:cstheme="minorHAnsi"/>
              </w:rPr>
              <w:t>2) koła bliźniacze na tylnej osi,</w:t>
            </w:r>
          </w:p>
          <w:p w14:paraId="6CF5B586" w14:textId="77777777" w:rsidR="006B0545" w:rsidRDefault="006750EF">
            <w:pPr>
              <w:widowControl w:val="0"/>
              <w:spacing w:line="360" w:lineRule="auto"/>
              <w:ind w:left="79" w:right="132"/>
              <w:rPr>
                <w:rFonts w:asciiTheme="minorHAnsi" w:eastAsia="Times New Roman" w:hAnsiTheme="minorHAnsi" w:cstheme="minorHAnsi"/>
              </w:rPr>
            </w:pPr>
            <w:r>
              <w:rPr>
                <w:rFonts w:eastAsia="Times New Roman" w:cstheme="minorHAnsi"/>
              </w:rPr>
              <w:t>3) wszystkie koła wyważone,</w:t>
            </w:r>
          </w:p>
          <w:p w14:paraId="2941C985" w14:textId="77777777" w:rsidR="006B0545" w:rsidRDefault="006750EF">
            <w:pPr>
              <w:widowControl w:val="0"/>
              <w:spacing w:line="360" w:lineRule="auto"/>
              <w:ind w:left="79" w:right="132"/>
              <w:rPr>
                <w:rFonts w:asciiTheme="minorHAnsi" w:eastAsia="Times New Roman" w:hAnsiTheme="minorHAnsi" w:cstheme="minorHAnsi"/>
              </w:rPr>
            </w:pPr>
            <w:r>
              <w:rPr>
                <w:rFonts w:eastAsia="Times New Roman" w:cstheme="minorHAnsi"/>
              </w:rPr>
              <w:t xml:space="preserve">4) koło zapasowe 1 szt. (dostarczone luzem). </w:t>
            </w:r>
          </w:p>
        </w:tc>
      </w:tr>
      <w:tr w:rsidR="006B0545" w14:paraId="08BA34C4"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ED51A" w14:textId="77777777" w:rsidR="006B0545" w:rsidRDefault="006750EF">
            <w:pPr>
              <w:widowControl w:val="0"/>
              <w:spacing w:line="0" w:lineRule="atLeast"/>
              <w:ind w:left="57" w:right="57"/>
              <w:jc w:val="center"/>
              <w:rPr>
                <w:rFonts w:eastAsia="Times New Roman"/>
                <w:b/>
                <w:bCs/>
              </w:rPr>
            </w:pPr>
            <w:r>
              <w:rPr>
                <w:rFonts w:eastAsia="Times New Roman"/>
                <w:b/>
                <w:bCs/>
              </w:rPr>
              <w:t>21</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31321B57" w14:textId="77777777" w:rsidR="006B0545" w:rsidRDefault="006750EF" w:rsidP="006750EF">
            <w:pPr>
              <w:widowControl w:val="0"/>
              <w:spacing w:line="0" w:lineRule="atLeast"/>
              <w:ind w:left="7" w:right="57"/>
              <w:jc w:val="center"/>
              <w:rPr>
                <w:rFonts w:eastAsia="Times New Roman"/>
                <w:b/>
              </w:rPr>
            </w:pPr>
            <w:r>
              <w:rPr>
                <w:rFonts w:eastAsia="Times New Roman"/>
                <w:b/>
              </w:rPr>
              <w:t>Powłoki i kolorystyka</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6A4FAABA"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1) kolorystyka zewnętrzna do uzgodnienia z Zamawiającym, przy czym Zamawiający oczekuje przygotowanie przez Wykonawcę co najmniej 5 wzorów malowania pojazdów nawiązujących do barw Gminy Ciechocinek.</w:t>
            </w:r>
          </w:p>
          <w:p w14:paraId="0D557E69"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2) powłoki zewnętrzne wykonane lakierami o podwyższonej odporności na ścieranie przy myciu pojazdów na myjniach mechanicznych,</w:t>
            </w:r>
          </w:p>
          <w:p w14:paraId="23DF37A5"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3) poręcze pionowe i poziome oraz uchwyty w obrębie drzwi i miejsc dla osób stojących wykonane ze stali szczotkowanej (</w:t>
            </w:r>
            <w:proofErr w:type="spellStart"/>
            <w:r>
              <w:rPr>
                <w:rFonts w:eastAsia="Times New Roman" w:cstheme="minorHAnsi"/>
              </w:rPr>
              <w:t>nierdzewnej-niemalowanej</w:t>
            </w:r>
            <w:proofErr w:type="spellEnd"/>
            <w:r>
              <w:rPr>
                <w:rFonts w:eastAsia="Times New Roman" w:cstheme="minorHAnsi"/>
              </w:rPr>
              <w:t>), mocowanie do podłogi śrubami ze stali nierdzewnej,</w:t>
            </w:r>
          </w:p>
          <w:p w14:paraId="456682F1"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t>4) pozostałe elementy wnętrza tj. poszycia boczne, sufit, tkanina siedzeń w kolorach i tonacji gwarantujących wysoką estetykę w uzgodnieniu z Zamawiającym.</w:t>
            </w:r>
          </w:p>
        </w:tc>
      </w:tr>
      <w:tr w:rsidR="006B0545" w14:paraId="057F74AB"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6F52E" w14:textId="77777777" w:rsidR="006B0545" w:rsidRDefault="006750EF">
            <w:pPr>
              <w:widowControl w:val="0"/>
              <w:spacing w:line="0" w:lineRule="atLeast"/>
              <w:ind w:left="57" w:right="57"/>
              <w:jc w:val="center"/>
              <w:rPr>
                <w:rFonts w:eastAsia="Times New Roman"/>
                <w:b/>
                <w:bCs/>
              </w:rPr>
            </w:pPr>
            <w:r>
              <w:rPr>
                <w:rFonts w:eastAsia="Times New Roman"/>
                <w:b/>
                <w:bCs/>
              </w:rPr>
              <w:t>22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5678C578" w14:textId="77777777" w:rsidR="006B0545" w:rsidRDefault="006750EF" w:rsidP="006750EF">
            <w:pPr>
              <w:widowControl w:val="0"/>
              <w:spacing w:line="0" w:lineRule="atLeast"/>
              <w:ind w:left="7" w:right="57"/>
              <w:jc w:val="center"/>
              <w:rPr>
                <w:rFonts w:eastAsia="Times New Roman"/>
                <w:b/>
              </w:rPr>
            </w:pPr>
            <w:r>
              <w:rPr>
                <w:rFonts w:eastAsia="Times New Roman"/>
                <w:b/>
              </w:rPr>
              <w:t>Inne urządzenia</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723C6BAD"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1) 2 szt. (dwie) gaśnic proszkowych o wadze 6 kg każda, zabezpieczone przed kradzieżą,</w:t>
            </w:r>
          </w:p>
          <w:p w14:paraId="12FBB8F2"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2) 2 (dwa) kliny pod koła,</w:t>
            </w:r>
          </w:p>
          <w:p w14:paraId="5DF2E15F"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3) 1 (jeden) odblaskowy trójkąt ostrzegawczy,</w:t>
            </w:r>
          </w:p>
          <w:p w14:paraId="49BCE1F6"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4) 1 (jedna) apteczkę,</w:t>
            </w:r>
          </w:p>
          <w:p w14:paraId="6E357C25"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5) 2 (dwie) kamizelki odblaskowe,</w:t>
            </w:r>
          </w:p>
          <w:p w14:paraId="14E89938"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6) 2 (dwie) latarki,</w:t>
            </w:r>
          </w:p>
          <w:p w14:paraId="3A4AC3E6"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7) zaczepy holownicze przednie i tylne,</w:t>
            </w:r>
          </w:p>
          <w:p w14:paraId="614A1E20"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8) koło zapasowe – 1 szt.,</w:t>
            </w:r>
          </w:p>
          <w:p w14:paraId="7372AE14"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9) podnośnik – 1 szt.,</w:t>
            </w:r>
          </w:p>
          <w:p w14:paraId="118D2A28"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10) klucz do kół – 1 szt.,</w:t>
            </w:r>
          </w:p>
          <w:p w14:paraId="6F9701CB" w14:textId="77777777" w:rsidR="006B0545" w:rsidRDefault="006750EF">
            <w:pPr>
              <w:widowControl w:val="0"/>
              <w:spacing w:line="360" w:lineRule="auto"/>
              <w:ind w:left="397" w:right="113" w:hanging="340"/>
              <w:jc w:val="both"/>
              <w:rPr>
                <w:rFonts w:asciiTheme="minorHAnsi" w:eastAsia="Times New Roman" w:hAnsiTheme="minorHAnsi" w:cstheme="minorHAnsi"/>
              </w:rPr>
            </w:pPr>
            <w:r>
              <w:rPr>
                <w:rFonts w:eastAsia="Times New Roman" w:cstheme="minorHAnsi"/>
              </w:rPr>
              <w:t xml:space="preserve">11) młotek bezpieczeństwa do stłuczenia szyb w ilości wymaganej w przepisach </w:t>
            </w:r>
            <w:r>
              <w:rPr>
                <w:rFonts w:eastAsia="Times New Roman" w:cstheme="minorHAnsi"/>
              </w:rPr>
              <w:lastRenderedPageBreak/>
              <w:t>homologacyjnych,</w:t>
            </w:r>
          </w:p>
          <w:p w14:paraId="0F2CAA9B"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12) napisy podające dopuszczalną ilość miejsc siedzących i stojących,</w:t>
            </w:r>
          </w:p>
          <w:p w14:paraId="3F99B87A" w14:textId="77777777" w:rsidR="006B0545" w:rsidRDefault="006750EF">
            <w:pPr>
              <w:widowControl w:val="0"/>
              <w:spacing w:line="360" w:lineRule="auto"/>
              <w:ind w:left="397" w:right="113" w:hanging="340"/>
              <w:jc w:val="both"/>
              <w:rPr>
                <w:rFonts w:asciiTheme="minorHAnsi" w:eastAsia="Times New Roman" w:hAnsiTheme="minorHAnsi" w:cstheme="minorHAnsi"/>
              </w:rPr>
            </w:pPr>
            <w:r>
              <w:rPr>
                <w:rFonts w:eastAsia="Times New Roman" w:cstheme="minorHAnsi"/>
              </w:rPr>
              <w:t>13) napisy umieszczone w odpowiednich miejscach „wyjście awaryjne” i inne konieczne do prawidłowego oznakowania wewnętrznego i zewnętrznego autobusu,</w:t>
            </w:r>
          </w:p>
          <w:p w14:paraId="0746F4B1" w14:textId="77777777" w:rsidR="006B0545" w:rsidRDefault="006750EF">
            <w:pPr>
              <w:widowControl w:val="0"/>
              <w:spacing w:line="360" w:lineRule="auto"/>
              <w:ind w:left="397" w:right="113" w:hanging="340"/>
              <w:jc w:val="both"/>
              <w:rPr>
                <w:rFonts w:eastAsia="Times New Roman" w:cs="Calibri"/>
              </w:rPr>
            </w:pPr>
            <w:r>
              <w:rPr>
                <w:rFonts w:eastAsia="Times New Roman" w:cstheme="minorHAnsi"/>
              </w:rPr>
              <w:t>14) co najmniej 6 szt. ramek reklamowych A3 (297 mm x 420 mm), umożliwiających ekspozycje plakatu formatu A3, wykonanych z niełamliwego tworzywa sztucznego; ramka musi umożliwić 2 stronną prezentację zamieszczonej informacji (do każdej ramki po jednej kieszeni plastikowej na plakat A3 pasującej do ww. ramek); kieszeń plastikowa ma zabezpieczać plakat w ramkach plastikowych).</w:t>
            </w:r>
          </w:p>
          <w:p w14:paraId="4825F202" w14:textId="77777777" w:rsidR="006B0545" w:rsidRDefault="006750EF">
            <w:pPr>
              <w:widowControl w:val="0"/>
              <w:spacing w:line="360" w:lineRule="auto"/>
              <w:ind w:left="397" w:right="113" w:hanging="340"/>
              <w:jc w:val="both"/>
              <w:rPr>
                <w:rFonts w:eastAsia="Times New Roman" w:cs="Calibri"/>
              </w:rPr>
            </w:pPr>
            <w:r>
              <w:rPr>
                <w:rFonts w:eastAsia="Times New Roman" w:cstheme="minorHAnsi"/>
              </w:rPr>
              <w:t>15) Bileterka/kasa fiskalna typu EMAR205 lub tożsama umożliwiająca sprzedaż biletów przez kierowcę z możliwością płatności gotówkowej oraz zbliżeniowo za pomocą karty płatniczej. Kasa z funkcją zbierania danych o sprzedanych biletach i ich rodzaju. Urządzenia muszą spełniać wymagania określone w art. 57 ustawy o publicznym transporcie zbiorowym. Wykonawca zobowiązany jest do dostarczenia również niezbędnego oprogramowania do programowania kasy, a także dokonywania rozliczeń wraz z wymaganymi licencjami).</w:t>
            </w:r>
          </w:p>
          <w:p w14:paraId="72C20A0B" w14:textId="77777777" w:rsidR="006B0545" w:rsidRDefault="006750EF">
            <w:pPr>
              <w:widowControl w:val="0"/>
              <w:spacing w:line="360" w:lineRule="auto"/>
              <w:ind w:left="397" w:right="113" w:hanging="340"/>
              <w:jc w:val="both"/>
              <w:rPr>
                <w:rFonts w:eastAsia="Times New Roman" w:cs="Calibri"/>
              </w:rPr>
            </w:pPr>
            <w:r>
              <w:rPr>
                <w:rFonts w:eastAsia="Times New Roman" w:cstheme="minorHAnsi"/>
              </w:rPr>
              <w:t>16)  Tachograf cyfrowy zainstalowany w kabinie kierowcy.</w:t>
            </w:r>
          </w:p>
          <w:p w14:paraId="1908479A" w14:textId="77777777" w:rsidR="006B0545" w:rsidRDefault="006750EF">
            <w:pPr>
              <w:widowControl w:val="0"/>
              <w:spacing w:line="360" w:lineRule="auto"/>
              <w:ind w:left="397" w:right="113" w:hanging="340"/>
              <w:jc w:val="both"/>
              <w:rPr>
                <w:rFonts w:asciiTheme="minorHAnsi" w:eastAsia="Times New Roman" w:hAnsiTheme="minorHAnsi" w:cstheme="minorHAnsi"/>
              </w:rPr>
            </w:pPr>
            <w:r>
              <w:rPr>
                <w:rFonts w:eastAsia="Times New Roman" w:cstheme="minorHAnsi"/>
              </w:rPr>
              <w:t>17) Zewnętrzny głośnik odpowiednio zabezpieczony przed pyłem i wilgocią do wykonywania lub odtwarzania zapowiedzi głosowych.</w:t>
            </w:r>
          </w:p>
          <w:p w14:paraId="6DAF9F4E" w14:textId="77777777" w:rsidR="006B0545" w:rsidRDefault="006750EF">
            <w:pPr>
              <w:widowControl w:val="0"/>
              <w:spacing w:line="360" w:lineRule="auto"/>
              <w:ind w:left="79" w:right="132"/>
              <w:jc w:val="both"/>
              <w:rPr>
                <w:rFonts w:asciiTheme="minorHAnsi" w:eastAsia="Times New Roman" w:hAnsiTheme="minorHAnsi" w:cstheme="minorHAnsi"/>
                <w:highlight w:val="yellow"/>
              </w:rPr>
            </w:pPr>
            <w:r>
              <w:rPr>
                <w:rFonts w:eastAsia="Times New Roman" w:cstheme="minorHAnsi"/>
              </w:rPr>
              <w:t>18) Dwa uchwyty do montażu chorągiewki w górnej, przedniej części pojazdu.</w:t>
            </w:r>
          </w:p>
        </w:tc>
      </w:tr>
      <w:tr w:rsidR="006B0545" w14:paraId="3392CCCE"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B6505" w14:textId="77777777" w:rsidR="006B0545" w:rsidRDefault="006750EF">
            <w:pPr>
              <w:widowControl w:val="0"/>
              <w:spacing w:line="0" w:lineRule="atLeast"/>
              <w:ind w:left="57" w:right="57"/>
              <w:jc w:val="center"/>
              <w:rPr>
                <w:rFonts w:eastAsia="Times New Roman"/>
                <w:b/>
                <w:bCs/>
              </w:rPr>
            </w:pPr>
            <w:r>
              <w:rPr>
                <w:rFonts w:eastAsia="Times New Roman"/>
                <w:b/>
                <w:bCs/>
              </w:rPr>
              <w:lastRenderedPageBreak/>
              <w:t>23</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1B4F1A54" w14:textId="77777777" w:rsidR="00AE28EE" w:rsidRDefault="00AE28EE" w:rsidP="00AE28EE">
            <w:pPr>
              <w:widowControl w:val="0"/>
              <w:spacing w:line="360" w:lineRule="auto"/>
              <w:ind w:right="57"/>
              <w:jc w:val="right"/>
              <w:rPr>
                <w:rFonts w:eastAsia="Times New Roman"/>
                <w:b/>
              </w:rPr>
            </w:pPr>
            <w:r>
              <w:rPr>
                <w:rFonts w:eastAsia="Times New Roman"/>
                <w:b/>
              </w:rPr>
              <w:t>1.</w:t>
            </w:r>
          </w:p>
          <w:p w14:paraId="44B1D41E" w14:textId="77777777" w:rsidR="00AE28EE" w:rsidRPr="00AE28EE" w:rsidRDefault="00AE28EE" w:rsidP="00AE28EE">
            <w:pPr>
              <w:widowControl w:val="0"/>
              <w:spacing w:line="360" w:lineRule="auto"/>
              <w:ind w:right="57"/>
              <w:jc w:val="right"/>
              <w:rPr>
                <w:rFonts w:eastAsia="Times New Roman"/>
              </w:rPr>
            </w:pPr>
            <w:r w:rsidRPr="00AE28EE">
              <w:rPr>
                <w:rFonts w:eastAsia="Times New Roman"/>
              </w:rPr>
              <w:t>1.1.</w:t>
            </w:r>
          </w:p>
          <w:p w14:paraId="7523674D" w14:textId="77777777" w:rsidR="00AE28EE" w:rsidRPr="00AE28EE" w:rsidRDefault="00AE28EE" w:rsidP="00AE28EE">
            <w:pPr>
              <w:widowControl w:val="0"/>
              <w:spacing w:line="360" w:lineRule="auto"/>
              <w:ind w:right="57"/>
              <w:jc w:val="right"/>
              <w:rPr>
                <w:rFonts w:eastAsia="Times New Roman"/>
                <w:b/>
              </w:rPr>
            </w:pPr>
          </w:p>
          <w:p w14:paraId="6A3EDE18" w14:textId="77777777" w:rsidR="006B0545" w:rsidRDefault="006750EF" w:rsidP="006750EF">
            <w:pPr>
              <w:pStyle w:val="Akapitzlist"/>
              <w:widowControl w:val="0"/>
              <w:ind w:left="0" w:right="57"/>
              <w:jc w:val="center"/>
              <w:rPr>
                <w:rFonts w:eastAsia="Times New Roman"/>
                <w:b/>
              </w:rPr>
            </w:pPr>
            <w:r w:rsidRPr="00AE28EE">
              <w:rPr>
                <w:rFonts w:eastAsia="Times New Roman"/>
                <w:b/>
              </w:rPr>
              <w:t xml:space="preserve">System </w:t>
            </w:r>
            <w:r w:rsidR="00AE28EE" w:rsidRPr="00AE28EE">
              <w:rPr>
                <w:rFonts w:eastAsia="Times New Roman"/>
                <w:b/>
              </w:rPr>
              <w:t xml:space="preserve"> </w:t>
            </w:r>
            <w:r w:rsidRPr="00AE28EE">
              <w:rPr>
                <w:rFonts w:eastAsia="Times New Roman"/>
                <w:b/>
              </w:rPr>
              <w:t>informacji pasażerskiej, monitoring</w:t>
            </w:r>
          </w:p>
          <w:p w14:paraId="08DB38EE" w14:textId="77777777" w:rsidR="00AE28EE" w:rsidRDefault="00AE28EE" w:rsidP="00AE28EE">
            <w:pPr>
              <w:pStyle w:val="Akapitzlist"/>
              <w:widowControl w:val="0"/>
              <w:spacing w:line="360" w:lineRule="auto"/>
              <w:ind w:left="0" w:right="57"/>
              <w:rPr>
                <w:rFonts w:eastAsia="Times New Roman"/>
                <w:b/>
              </w:rPr>
            </w:pPr>
          </w:p>
          <w:p w14:paraId="5D23BFC0" w14:textId="77777777" w:rsidR="00AE28EE" w:rsidRDefault="00AE28EE" w:rsidP="00AE28EE">
            <w:pPr>
              <w:pStyle w:val="Akapitzlist"/>
              <w:widowControl w:val="0"/>
              <w:spacing w:line="360" w:lineRule="auto"/>
              <w:ind w:left="0" w:right="57"/>
              <w:rPr>
                <w:rFonts w:eastAsia="Times New Roman"/>
                <w:b/>
              </w:rPr>
            </w:pPr>
          </w:p>
          <w:p w14:paraId="3F8018EB" w14:textId="77777777" w:rsidR="00AE28EE" w:rsidRDefault="00AE28EE" w:rsidP="00AE28EE">
            <w:pPr>
              <w:pStyle w:val="Akapitzlist"/>
              <w:widowControl w:val="0"/>
              <w:spacing w:line="360" w:lineRule="auto"/>
              <w:ind w:left="0" w:right="57"/>
              <w:rPr>
                <w:rFonts w:eastAsia="Times New Roman"/>
                <w:b/>
              </w:rPr>
            </w:pPr>
          </w:p>
          <w:p w14:paraId="3048C5FD" w14:textId="77777777" w:rsidR="00AE28EE" w:rsidRDefault="00AE28EE" w:rsidP="00AE28EE">
            <w:pPr>
              <w:pStyle w:val="Akapitzlist"/>
              <w:widowControl w:val="0"/>
              <w:spacing w:line="360" w:lineRule="auto"/>
              <w:ind w:left="0" w:right="57"/>
              <w:rPr>
                <w:rFonts w:eastAsia="Times New Roman"/>
                <w:b/>
              </w:rPr>
            </w:pPr>
          </w:p>
          <w:p w14:paraId="72E053D9" w14:textId="77777777" w:rsidR="00AE28EE" w:rsidRDefault="00AE28EE" w:rsidP="00AE28EE">
            <w:pPr>
              <w:pStyle w:val="Akapitzlist"/>
              <w:widowControl w:val="0"/>
              <w:spacing w:line="360" w:lineRule="auto"/>
              <w:ind w:left="0" w:right="57"/>
              <w:rPr>
                <w:rFonts w:eastAsia="Times New Roman"/>
                <w:b/>
              </w:rPr>
            </w:pPr>
          </w:p>
          <w:p w14:paraId="22FD9CFA" w14:textId="77777777" w:rsidR="00AE28EE" w:rsidRDefault="00AE28EE" w:rsidP="00AE28EE">
            <w:pPr>
              <w:pStyle w:val="Akapitzlist"/>
              <w:widowControl w:val="0"/>
              <w:spacing w:line="360" w:lineRule="auto"/>
              <w:ind w:left="0" w:right="57"/>
              <w:rPr>
                <w:rFonts w:eastAsia="Times New Roman"/>
                <w:b/>
              </w:rPr>
            </w:pPr>
          </w:p>
          <w:p w14:paraId="767BE115" w14:textId="77777777" w:rsidR="00AE28EE" w:rsidRDefault="00AE28EE" w:rsidP="00AE28EE">
            <w:pPr>
              <w:pStyle w:val="Akapitzlist"/>
              <w:widowControl w:val="0"/>
              <w:spacing w:line="360" w:lineRule="auto"/>
              <w:ind w:left="0" w:right="57"/>
              <w:rPr>
                <w:rFonts w:eastAsia="Times New Roman"/>
                <w:b/>
              </w:rPr>
            </w:pPr>
          </w:p>
          <w:p w14:paraId="0976E0A9" w14:textId="77777777" w:rsidR="00AE28EE" w:rsidRDefault="00AE28EE" w:rsidP="00AE28EE">
            <w:pPr>
              <w:pStyle w:val="Akapitzlist"/>
              <w:widowControl w:val="0"/>
              <w:spacing w:line="360" w:lineRule="auto"/>
              <w:ind w:left="0" w:right="57"/>
              <w:rPr>
                <w:rFonts w:eastAsia="Times New Roman"/>
                <w:b/>
              </w:rPr>
            </w:pPr>
          </w:p>
          <w:p w14:paraId="30957AF4" w14:textId="77777777" w:rsidR="00AE28EE" w:rsidRDefault="00AE28EE" w:rsidP="00AE28EE">
            <w:pPr>
              <w:pStyle w:val="Akapitzlist"/>
              <w:widowControl w:val="0"/>
              <w:spacing w:line="360" w:lineRule="auto"/>
              <w:ind w:left="0" w:right="57"/>
              <w:rPr>
                <w:rFonts w:eastAsia="Times New Roman"/>
                <w:b/>
              </w:rPr>
            </w:pPr>
          </w:p>
          <w:p w14:paraId="719AA806" w14:textId="77777777" w:rsidR="00AE28EE" w:rsidRDefault="00AE28EE" w:rsidP="00AE28EE">
            <w:pPr>
              <w:pStyle w:val="Akapitzlist"/>
              <w:widowControl w:val="0"/>
              <w:spacing w:line="360" w:lineRule="auto"/>
              <w:ind w:left="0" w:right="57"/>
              <w:rPr>
                <w:rFonts w:eastAsia="Times New Roman"/>
                <w:b/>
              </w:rPr>
            </w:pPr>
          </w:p>
          <w:p w14:paraId="552CCFA9" w14:textId="77777777" w:rsidR="00AE28EE" w:rsidRDefault="00AE28EE" w:rsidP="00AE28EE">
            <w:pPr>
              <w:pStyle w:val="Akapitzlist"/>
              <w:widowControl w:val="0"/>
              <w:spacing w:line="360" w:lineRule="auto"/>
              <w:ind w:left="0" w:right="57"/>
              <w:rPr>
                <w:rFonts w:eastAsia="Times New Roman"/>
                <w:b/>
              </w:rPr>
            </w:pPr>
          </w:p>
          <w:p w14:paraId="33276C5F" w14:textId="77777777" w:rsidR="00AE28EE" w:rsidRDefault="00AE28EE" w:rsidP="00AE28EE">
            <w:pPr>
              <w:pStyle w:val="Akapitzlist"/>
              <w:widowControl w:val="0"/>
              <w:spacing w:line="360" w:lineRule="auto"/>
              <w:ind w:left="0" w:right="57"/>
              <w:rPr>
                <w:rFonts w:eastAsia="Times New Roman"/>
                <w:b/>
              </w:rPr>
            </w:pPr>
          </w:p>
          <w:p w14:paraId="0A755A86" w14:textId="77777777" w:rsidR="00AE28EE" w:rsidRDefault="00AE28EE" w:rsidP="00AE28EE">
            <w:pPr>
              <w:pStyle w:val="Akapitzlist"/>
              <w:widowControl w:val="0"/>
              <w:spacing w:line="360" w:lineRule="auto"/>
              <w:ind w:left="0" w:right="57"/>
              <w:rPr>
                <w:rFonts w:eastAsia="Times New Roman"/>
                <w:b/>
              </w:rPr>
            </w:pPr>
          </w:p>
          <w:p w14:paraId="531E6A45" w14:textId="77777777" w:rsidR="00AE28EE" w:rsidRDefault="00AE28EE" w:rsidP="00AE28EE">
            <w:pPr>
              <w:pStyle w:val="Akapitzlist"/>
              <w:widowControl w:val="0"/>
              <w:spacing w:line="360" w:lineRule="auto"/>
              <w:ind w:left="0" w:right="57"/>
              <w:rPr>
                <w:rFonts w:eastAsia="Times New Roman"/>
                <w:b/>
              </w:rPr>
            </w:pPr>
          </w:p>
          <w:p w14:paraId="50DFBD9F" w14:textId="77777777" w:rsidR="00AE28EE" w:rsidRDefault="00AE28EE" w:rsidP="00AE28EE">
            <w:pPr>
              <w:pStyle w:val="Akapitzlist"/>
              <w:widowControl w:val="0"/>
              <w:spacing w:line="360" w:lineRule="auto"/>
              <w:ind w:left="0" w:right="57"/>
              <w:rPr>
                <w:rFonts w:eastAsia="Times New Roman"/>
                <w:b/>
              </w:rPr>
            </w:pPr>
          </w:p>
          <w:p w14:paraId="327A4D76" w14:textId="77777777" w:rsidR="00AE28EE" w:rsidRDefault="00AE28EE" w:rsidP="00AE28EE">
            <w:pPr>
              <w:pStyle w:val="Akapitzlist"/>
              <w:widowControl w:val="0"/>
              <w:spacing w:line="360" w:lineRule="auto"/>
              <w:ind w:left="0" w:right="57"/>
              <w:rPr>
                <w:rFonts w:eastAsia="Times New Roman"/>
                <w:b/>
              </w:rPr>
            </w:pPr>
          </w:p>
          <w:p w14:paraId="18FA7366" w14:textId="77777777" w:rsidR="00AE28EE" w:rsidRDefault="00AE28EE" w:rsidP="00AE28EE">
            <w:pPr>
              <w:pStyle w:val="Akapitzlist"/>
              <w:widowControl w:val="0"/>
              <w:spacing w:line="360" w:lineRule="auto"/>
              <w:ind w:left="0" w:right="57"/>
              <w:rPr>
                <w:rFonts w:eastAsia="Times New Roman"/>
                <w:b/>
              </w:rPr>
            </w:pPr>
          </w:p>
          <w:p w14:paraId="5B29C720" w14:textId="77777777" w:rsidR="00AE28EE" w:rsidRDefault="00AE28EE" w:rsidP="00AE28EE">
            <w:pPr>
              <w:pStyle w:val="Akapitzlist"/>
              <w:widowControl w:val="0"/>
              <w:spacing w:line="360" w:lineRule="auto"/>
              <w:ind w:left="0" w:right="57"/>
              <w:rPr>
                <w:rFonts w:eastAsia="Times New Roman"/>
                <w:b/>
              </w:rPr>
            </w:pPr>
          </w:p>
          <w:p w14:paraId="6CC903DE" w14:textId="77777777" w:rsidR="00AE28EE" w:rsidRDefault="00AE28EE" w:rsidP="00AE28EE">
            <w:pPr>
              <w:pStyle w:val="Akapitzlist"/>
              <w:widowControl w:val="0"/>
              <w:spacing w:line="360" w:lineRule="auto"/>
              <w:ind w:left="0" w:right="57"/>
              <w:rPr>
                <w:rFonts w:eastAsia="Times New Roman"/>
                <w:b/>
              </w:rPr>
            </w:pPr>
          </w:p>
          <w:p w14:paraId="76A65567" w14:textId="77777777" w:rsidR="00AE28EE" w:rsidRDefault="00AE28EE" w:rsidP="00AE28EE">
            <w:pPr>
              <w:pStyle w:val="Akapitzlist"/>
              <w:widowControl w:val="0"/>
              <w:spacing w:line="360" w:lineRule="auto"/>
              <w:ind w:left="0" w:right="57"/>
              <w:rPr>
                <w:rFonts w:eastAsia="Times New Roman"/>
                <w:b/>
              </w:rPr>
            </w:pPr>
          </w:p>
          <w:p w14:paraId="66275710" w14:textId="77777777" w:rsidR="00AE28EE" w:rsidRDefault="00AE28EE" w:rsidP="00AE28EE">
            <w:pPr>
              <w:pStyle w:val="Akapitzlist"/>
              <w:widowControl w:val="0"/>
              <w:spacing w:line="360" w:lineRule="auto"/>
              <w:ind w:left="0" w:right="57"/>
              <w:rPr>
                <w:rFonts w:eastAsia="Times New Roman"/>
                <w:b/>
              </w:rPr>
            </w:pPr>
          </w:p>
          <w:p w14:paraId="0E43EA64" w14:textId="77777777" w:rsidR="00AE28EE" w:rsidRDefault="00AE28EE" w:rsidP="00AE28EE">
            <w:pPr>
              <w:pStyle w:val="Akapitzlist"/>
              <w:widowControl w:val="0"/>
              <w:spacing w:line="360" w:lineRule="auto"/>
              <w:ind w:left="0" w:right="57"/>
              <w:rPr>
                <w:rFonts w:eastAsia="Times New Roman"/>
                <w:b/>
              </w:rPr>
            </w:pPr>
          </w:p>
          <w:p w14:paraId="5E83AF2E" w14:textId="77777777" w:rsidR="00AE28EE" w:rsidRDefault="00AE28EE" w:rsidP="00AE28EE">
            <w:pPr>
              <w:pStyle w:val="Akapitzlist"/>
              <w:widowControl w:val="0"/>
              <w:spacing w:line="360" w:lineRule="auto"/>
              <w:ind w:left="0" w:right="57"/>
              <w:rPr>
                <w:rFonts w:eastAsia="Times New Roman"/>
                <w:b/>
              </w:rPr>
            </w:pPr>
          </w:p>
          <w:p w14:paraId="7CE46208" w14:textId="77777777" w:rsidR="00AE28EE" w:rsidRDefault="00AE28EE" w:rsidP="00AE28EE">
            <w:pPr>
              <w:pStyle w:val="Akapitzlist"/>
              <w:widowControl w:val="0"/>
              <w:spacing w:line="480" w:lineRule="auto"/>
              <w:ind w:left="0" w:right="57"/>
              <w:rPr>
                <w:rFonts w:eastAsia="Times New Roman"/>
                <w:b/>
              </w:rPr>
            </w:pPr>
          </w:p>
          <w:p w14:paraId="6091C371" w14:textId="77777777" w:rsidR="00AE28EE" w:rsidRDefault="00AE28EE" w:rsidP="00AE28EE">
            <w:pPr>
              <w:pStyle w:val="Akapitzlist"/>
              <w:widowControl w:val="0"/>
              <w:spacing w:line="480" w:lineRule="auto"/>
              <w:ind w:left="0" w:right="57"/>
              <w:rPr>
                <w:rFonts w:eastAsia="Times New Roman"/>
                <w:b/>
              </w:rPr>
            </w:pPr>
          </w:p>
          <w:p w14:paraId="5303ADAD" w14:textId="77777777" w:rsidR="00AE28EE" w:rsidRDefault="00AE28EE" w:rsidP="00AE28EE">
            <w:pPr>
              <w:pStyle w:val="Akapitzlist"/>
              <w:widowControl w:val="0"/>
              <w:spacing w:line="480" w:lineRule="auto"/>
              <w:ind w:left="0" w:right="57"/>
              <w:rPr>
                <w:rFonts w:eastAsia="Times New Roman"/>
                <w:b/>
              </w:rPr>
            </w:pPr>
          </w:p>
          <w:p w14:paraId="4F2AA7B4" w14:textId="77777777" w:rsidR="00AE28EE" w:rsidRDefault="00AE28EE" w:rsidP="00AE28EE">
            <w:pPr>
              <w:pStyle w:val="Akapitzlist"/>
              <w:widowControl w:val="0"/>
              <w:spacing w:line="360" w:lineRule="auto"/>
              <w:ind w:left="0" w:right="57"/>
              <w:rPr>
                <w:rFonts w:eastAsia="Times New Roman"/>
                <w:b/>
              </w:rPr>
            </w:pPr>
          </w:p>
          <w:p w14:paraId="327086C6" w14:textId="77777777" w:rsidR="00AE28EE" w:rsidRDefault="00AE28EE" w:rsidP="00AE28EE">
            <w:pPr>
              <w:pStyle w:val="Akapitzlist"/>
              <w:widowControl w:val="0"/>
              <w:spacing w:line="360" w:lineRule="auto"/>
              <w:ind w:left="0" w:right="57"/>
              <w:rPr>
                <w:rFonts w:eastAsia="Times New Roman"/>
                <w:b/>
              </w:rPr>
            </w:pPr>
          </w:p>
          <w:p w14:paraId="21EF205D" w14:textId="77777777" w:rsidR="00AE28EE" w:rsidRDefault="00AE28EE" w:rsidP="00AE28EE">
            <w:pPr>
              <w:pStyle w:val="Akapitzlist"/>
              <w:widowControl w:val="0"/>
              <w:spacing w:line="360" w:lineRule="auto"/>
              <w:ind w:left="0" w:right="57"/>
              <w:rPr>
                <w:rFonts w:eastAsia="Times New Roman"/>
                <w:b/>
              </w:rPr>
            </w:pPr>
          </w:p>
          <w:p w14:paraId="6DB95FBB" w14:textId="77777777" w:rsidR="00AE28EE" w:rsidRPr="00AE28EE" w:rsidRDefault="00AE28EE" w:rsidP="00AE28EE">
            <w:pPr>
              <w:pStyle w:val="Akapitzlist"/>
              <w:widowControl w:val="0"/>
              <w:spacing w:line="360" w:lineRule="auto"/>
              <w:ind w:left="0" w:right="57"/>
              <w:rPr>
                <w:rFonts w:eastAsia="Times New Roman"/>
              </w:rPr>
            </w:pPr>
          </w:p>
          <w:p w14:paraId="7B9A81DD" w14:textId="77777777" w:rsidR="00AE28EE" w:rsidRPr="00AE28EE" w:rsidRDefault="00AE28EE" w:rsidP="00AE28EE">
            <w:pPr>
              <w:pStyle w:val="Akapitzlist"/>
              <w:widowControl w:val="0"/>
              <w:spacing w:line="360" w:lineRule="auto"/>
              <w:ind w:left="0" w:right="57"/>
              <w:rPr>
                <w:rFonts w:eastAsia="Times New Roman"/>
              </w:rPr>
            </w:pPr>
          </w:p>
          <w:p w14:paraId="71750214" w14:textId="77777777" w:rsidR="00AE28EE" w:rsidRPr="00AE28EE" w:rsidRDefault="00AE28EE" w:rsidP="00AE28EE">
            <w:pPr>
              <w:pStyle w:val="Akapitzlist"/>
              <w:widowControl w:val="0"/>
              <w:spacing w:line="360" w:lineRule="auto"/>
              <w:ind w:left="0" w:right="57"/>
              <w:rPr>
                <w:rFonts w:eastAsia="Times New Roman"/>
              </w:rPr>
            </w:pPr>
          </w:p>
          <w:p w14:paraId="30DDB0C7" w14:textId="77777777" w:rsidR="00AE28EE" w:rsidRDefault="00AE28EE" w:rsidP="00AE28EE">
            <w:pPr>
              <w:pStyle w:val="Akapitzlist"/>
              <w:widowControl w:val="0"/>
              <w:spacing w:line="360" w:lineRule="auto"/>
              <w:ind w:left="0" w:right="57"/>
              <w:jc w:val="right"/>
              <w:rPr>
                <w:rFonts w:eastAsia="Times New Roman"/>
              </w:rPr>
            </w:pPr>
            <w:r w:rsidRPr="00AE28EE">
              <w:rPr>
                <w:rFonts w:eastAsia="Times New Roman"/>
              </w:rPr>
              <w:t>1.2.</w:t>
            </w:r>
          </w:p>
          <w:p w14:paraId="43D39158" w14:textId="77777777" w:rsidR="00AE28EE" w:rsidRDefault="00AE28EE" w:rsidP="00AE28EE">
            <w:pPr>
              <w:pStyle w:val="Akapitzlist"/>
              <w:widowControl w:val="0"/>
              <w:spacing w:line="360" w:lineRule="auto"/>
              <w:ind w:left="0" w:right="57"/>
              <w:jc w:val="right"/>
              <w:rPr>
                <w:rFonts w:eastAsia="Times New Roman"/>
              </w:rPr>
            </w:pPr>
          </w:p>
          <w:p w14:paraId="267BA8A6" w14:textId="77777777" w:rsidR="00AE28EE" w:rsidRDefault="00AE28EE" w:rsidP="00AE28EE">
            <w:pPr>
              <w:pStyle w:val="Akapitzlist"/>
              <w:widowControl w:val="0"/>
              <w:spacing w:line="360" w:lineRule="auto"/>
              <w:ind w:left="0" w:right="57"/>
              <w:jc w:val="right"/>
              <w:rPr>
                <w:rFonts w:eastAsia="Times New Roman"/>
              </w:rPr>
            </w:pPr>
          </w:p>
          <w:p w14:paraId="7101AD50" w14:textId="77777777" w:rsidR="00AE28EE" w:rsidRDefault="00AE28EE" w:rsidP="00AE28EE">
            <w:pPr>
              <w:pStyle w:val="Akapitzlist"/>
              <w:widowControl w:val="0"/>
              <w:spacing w:line="360" w:lineRule="auto"/>
              <w:ind w:left="0" w:right="57"/>
              <w:jc w:val="right"/>
              <w:rPr>
                <w:rFonts w:eastAsia="Times New Roman"/>
              </w:rPr>
            </w:pPr>
          </w:p>
          <w:p w14:paraId="6862BB10" w14:textId="77777777" w:rsidR="00AE28EE" w:rsidRDefault="00AE28EE" w:rsidP="00AE28EE">
            <w:pPr>
              <w:pStyle w:val="Akapitzlist"/>
              <w:widowControl w:val="0"/>
              <w:spacing w:line="360" w:lineRule="auto"/>
              <w:ind w:left="0" w:right="57"/>
              <w:jc w:val="right"/>
              <w:rPr>
                <w:rFonts w:eastAsia="Times New Roman"/>
              </w:rPr>
            </w:pPr>
          </w:p>
          <w:p w14:paraId="2EAF4F52" w14:textId="77777777" w:rsidR="00AE28EE" w:rsidRDefault="00AE28EE" w:rsidP="00AE28EE">
            <w:pPr>
              <w:pStyle w:val="Akapitzlist"/>
              <w:widowControl w:val="0"/>
              <w:spacing w:line="360" w:lineRule="auto"/>
              <w:ind w:left="0" w:right="57"/>
              <w:jc w:val="right"/>
              <w:rPr>
                <w:rFonts w:eastAsia="Times New Roman"/>
              </w:rPr>
            </w:pPr>
          </w:p>
          <w:p w14:paraId="1682D5F5" w14:textId="77777777" w:rsidR="00AE28EE" w:rsidRDefault="00AE28EE" w:rsidP="00AE28EE">
            <w:pPr>
              <w:pStyle w:val="Akapitzlist"/>
              <w:widowControl w:val="0"/>
              <w:spacing w:line="360" w:lineRule="auto"/>
              <w:ind w:left="0" w:right="57"/>
              <w:jc w:val="right"/>
              <w:rPr>
                <w:rFonts w:eastAsia="Times New Roman"/>
              </w:rPr>
            </w:pPr>
          </w:p>
          <w:p w14:paraId="3456D153" w14:textId="77777777" w:rsidR="00AE28EE" w:rsidRDefault="00AE28EE" w:rsidP="00AE28EE">
            <w:pPr>
              <w:pStyle w:val="Akapitzlist"/>
              <w:widowControl w:val="0"/>
              <w:spacing w:line="360" w:lineRule="auto"/>
              <w:ind w:left="0" w:right="57"/>
              <w:jc w:val="right"/>
              <w:rPr>
                <w:rFonts w:eastAsia="Times New Roman"/>
              </w:rPr>
            </w:pPr>
          </w:p>
          <w:p w14:paraId="01A93546" w14:textId="77777777" w:rsidR="00AE28EE" w:rsidRDefault="00AE28EE" w:rsidP="00AE28EE">
            <w:pPr>
              <w:pStyle w:val="Akapitzlist"/>
              <w:widowControl w:val="0"/>
              <w:spacing w:line="360" w:lineRule="auto"/>
              <w:ind w:left="0" w:right="57"/>
              <w:jc w:val="right"/>
              <w:rPr>
                <w:rFonts w:eastAsia="Times New Roman"/>
              </w:rPr>
            </w:pPr>
            <w:r>
              <w:rPr>
                <w:rFonts w:eastAsia="Times New Roman"/>
              </w:rPr>
              <w:t>1.3.</w:t>
            </w:r>
          </w:p>
          <w:p w14:paraId="536D62EB" w14:textId="77777777" w:rsidR="00AE28EE" w:rsidRDefault="00AE28EE" w:rsidP="00AE28EE">
            <w:pPr>
              <w:pStyle w:val="Akapitzlist"/>
              <w:widowControl w:val="0"/>
              <w:spacing w:line="360" w:lineRule="auto"/>
              <w:ind w:left="0" w:right="57"/>
              <w:jc w:val="right"/>
              <w:rPr>
                <w:rFonts w:eastAsia="Times New Roman"/>
              </w:rPr>
            </w:pPr>
          </w:p>
          <w:p w14:paraId="2678BCD2" w14:textId="77777777" w:rsidR="00AE28EE" w:rsidRDefault="00AE28EE" w:rsidP="00AE28EE">
            <w:pPr>
              <w:pStyle w:val="Akapitzlist"/>
              <w:widowControl w:val="0"/>
              <w:spacing w:line="360" w:lineRule="auto"/>
              <w:ind w:left="0" w:right="57"/>
              <w:jc w:val="right"/>
              <w:rPr>
                <w:rFonts w:eastAsia="Times New Roman"/>
              </w:rPr>
            </w:pPr>
          </w:p>
          <w:p w14:paraId="00F0955E" w14:textId="77777777" w:rsidR="00AE28EE" w:rsidRDefault="00AE28EE" w:rsidP="00AE28EE">
            <w:pPr>
              <w:pStyle w:val="Akapitzlist"/>
              <w:widowControl w:val="0"/>
              <w:spacing w:line="360" w:lineRule="auto"/>
              <w:ind w:left="0" w:right="57"/>
              <w:jc w:val="right"/>
              <w:rPr>
                <w:rFonts w:eastAsia="Times New Roman"/>
              </w:rPr>
            </w:pPr>
          </w:p>
          <w:p w14:paraId="289ED8CB" w14:textId="77777777" w:rsidR="00AE28EE" w:rsidRDefault="00AE28EE" w:rsidP="00AE28EE">
            <w:pPr>
              <w:pStyle w:val="Akapitzlist"/>
              <w:widowControl w:val="0"/>
              <w:spacing w:line="360" w:lineRule="auto"/>
              <w:ind w:left="0" w:right="57"/>
              <w:jc w:val="right"/>
              <w:rPr>
                <w:rFonts w:eastAsia="Times New Roman"/>
              </w:rPr>
            </w:pPr>
          </w:p>
          <w:p w14:paraId="70EFAC93" w14:textId="77777777" w:rsidR="00AE28EE" w:rsidRDefault="00AE28EE" w:rsidP="00AE28EE">
            <w:pPr>
              <w:pStyle w:val="Akapitzlist"/>
              <w:widowControl w:val="0"/>
              <w:spacing w:line="360" w:lineRule="auto"/>
              <w:ind w:left="0" w:right="57"/>
              <w:jc w:val="right"/>
              <w:rPr>
                <w:rFonts w:eastAsia="Times New Roman"/>
              </w:rPr>
            </w:pPr>
          </w:p>
          <w:p w14:paraId="35BC7E06" w14:textId="77777777" w:rsidR="00AE28EE" w:rsidRDefault="00AE28EE" w:rsidP="00AE28EE">
            <w:pPr>
              <w:pStyle w:val="Akapitzlist"/>
              <w:widowControl w:val="0"/>
              <w:spacing w:line="360" w:lineRule="auto"/>
              <w:ind w:left="0" w:right="57"/>
              <w:jc w:val="right"/>
              <w:rPr>
                <w:rFonts w:eastAsia="Times New Roman"/>
              </w:rPr>
            </w:pPr>
          </w:p>
          <w:p w14:paraId="1B3B7CBB" w14:textId="77777777" w:rsidR="00AE28EE" w:rsidRDefault="00AE28EE" w:rsidP="00AE28EE">
            <w:pPr>
              <w:pStyle w:val="Akapitzlist"/>
              <w:widowControl w:val="0"/>
              <w:spacing w:line="360" w:lineRule="auto"/>
              <w:ind w:left="0" w:right="57"/>
              <w:jc w:val="right"/>
              <w:rPr>
                <w:rFonts w:eastAsia="Times New Roman"/>
              </w:rPr>
            </w:pPr>
          </w:p>
          <w:p w14:paraId="542CCF86" w14:textId="77777777" w:rsidR="00AE28EE" w:rsidRDefault="00AE28EE" w:rsidP="00AE28EE">
            <w:pPr>
              <w:pStyle w:val="Akapitzlist"/>
              <w:widowControl w:val="0"/>
              <w:spacing w:line="360" w:lineRule="auto"/>
              <w:ind w:left="0" w:right="57"/>
              <w:jc w:val="right"/>
              <w:rPr>
                <w:rFonts w:eastAsia="Times New Roman"/>
              </w:rPr>
            </w:pPr>
          </w:p>
          <w:p w14:paraId="56222D5B" w14:textId="77777777" w:rsidR="00AE28EE" w:rsidRDefault="00AE28EE" w:rsidP="00AE28EE">
            <w:pPr>
              <w:pStyle w:val="Akapitzlist"/>
              <w:widowControl w:val="0"/>
              <w:spacing w:line="360" w:lineRule="auto"/>
              <w:ind w:left="0" w:right="57"/>
              <w:jc w:val="right"/>
              <w:rPr>
                <w:rFonts w:eastAsia="Times New Roman"/>
              </w:rPr>
            </w:pPr>
          </w:p>
          <w:p w14:paraId="7832E88D" w14:textId="77777777" w:rsidR="00AE28EE" w:rsidRDefault="00AE28EE" w:rsidP="00AE28EE">
            <w:pPr>
              <w:pStyle w:val="Akapitzlist"/>
              <w:widowControl w:val="0"/>
              <w:spacing w:line="360" w:lineRule="auto"/>
              <w:ind w:left="0" w:right="57"/>
              <w:jc w:val="right"/>
              <w:rPr>
                <w:rFonts w:eastAsia="Times New Roman"/>
              </w:rPr>
            </w:pPr>
            <w:r>
              <w:rPr>
                <w:rFonts w:eastAsia="Times New Roman"/>
              </w:rPr>
              <w:t>1.4.</w:t>
            </w:r>
          </w:p>
          <w:p w14:paraId="54106A06" w14:textId="77777777" w:rsidR="00AE28EE" w:rsidRDefault="00AE28EE" w:rsidP="00AE28EE">
            <w:pPr>
              <w:pStyle w:val="Akapitzlist"/>
              <w:widowControl w:val="0"/>
              <w:spacing w:line="360" w:lineRule="auto"/>
              <w:ind w:left="0" w:right="57"/>
              <w:jc w:val="right"/>
              <w:rPr>
                <w:rFonts w:eastAsia="Times New Roman"/>
              </w:rPr>
            </w:pPr>
          </w:p>
          <w:p w14:paraId="14C04B50" w14:textId="77777777" w:rsidR="00AE28EE" w:rsidRDefault="00AE28EE" w:rsidP="00AE28EE">
            <w:pPr>
              <w:pStyle w:val="Akapitzlist"/>
              <w:widowControl w:val="0"/>
              <w:spacing w:line="360" w:lineRule="auto"/>
              <w:ind w:left="0" w:right="57"/>
              <w:jc w:val="right"/>
              <w:rPr>
                <w:rFonts w:eastAsia="Times New Roman"/>
              </w:rPr>
            </w:pPr>
          </w:p>
          <w:p w14:paraId="3015FB74" w14:textId="77777777" w:rsidR="00AE28EE" w:rsidRDefault="00AE28EE" w:rsidP="00AE28EE">
            <w:pPr>
              <w:pStyle w:val="Akapitzlist"/>
              <w:widowControl w:val="0"/>
              <w:spacing w:line="360" w:lineRule="auto"/>
              <w:ind w:left="0" w:right="57"/>
              <w:jc w:val="right"/>
              <w:rPr>
                <w:rFonts w:eastAsia="Times New Roman"/>
              </w:rPr>
            </w:pPr>
          </w:p>
          <w:p w14:paraId="565C5E3E" w14:textId="77777777" w:rsidR="00AE28EE" w:rsidRDefault="00AE28EE" w:rsidP="00AE28EE">
            <w:pPr>
              <w:pStyle w:val="Akapitzlist"/>
              <w:widowControl w:val="0"/>
              <w:spacing w:line="360" w:lineRule="auto"/>
              <w:ind w:left="0" w:right="57"/>
              <w:jc w:val="right"/>
              <w:rPr>
                <w:rFonts w:eastAsia="Times New Roman"/>
              </w:rPr>
            </w:pPr>
          </w:p>
          <w:p w14:paraId="309846D8" w14:textId="77777777" w:rsidR="00AE28EE" w:rsidRDefault="00AE28EE" w:rsidP="00AE28EE">
            <w:pPr>
              <w:pStyle w:val="Akapitzlist"/>
              <w:widowControl w:val="0"/>
              <w:spacing w:line="360" w:lineRule="auto"/>
              <w:ind w:left="0" w:right="57"/>
              <w:jc w:val="right"/>
              <w:rPr>
                <w:rFonts w:eastAsia="Times New Roman"/>
              </w:rPr>
            </w:pPr>
          </w:p>
          <w:p w14:paraId="5CE28989" w14:textId="77777777" w:rsidR="00AE28EE" w:rsidRDefault="00AE28EE" w:rsidP="00AE28EE">
            <w:pPr>
              <w:pStyle w:val="Akapitzlist"/>
              <w:widowControl w:val="0"/>
              <w:spacing w:line="360" w:lineRule="auto"/>
              <w:ind w:left="0" w:right="57"/>
              <w:jc w:val="right"/>
              <w:rPr>
                <w:rFonts w:eastAsia="Times New Roman"/>
              </w:rPr>
            </w:pPr>
          </w:p>
          <w:p w14:paraId="79C32807" w14:textId="77777777" w:rsidR="00AE28EE" w:rsidRDefault="00AE28EE" w:rsidP="00AE28EE">
            <w:pPr>
              <w:pStyle w:val="Akapitzlist"/>
              <w:widowControl w:val="0"/>
              <w:spacing w:line="360" w:lineRule="auto"/>
              <w:ind w:left="0" w:right="57"/>
              <w:jc w:val="right"/>
              <w:rPr>
                <w:rFonts w:eastAsia="Times New Roman"/>
              </w:rPr>
            </w:pPr>
          </w:p>
          <w:p w14:paraId="4EE39DE3" w14:textId="77777777" w:rsidR="00AE28EE" w:rsidRDefault="00AE28EE" w:rsidP="00AE28EE">
            <w:pPr>
              <w:pStyle w:val="Akapitzlist"/>
              <w:widowControl w:val="0"/>
              <w:spacing w:line="360" w:lineRule="auto"/>
              <w:ind w:left="0" w:right="57"/>
              <w:jc w:val="right"/>
              <w:rPr>
                <w:rFonts w:eastAsia="Times New Roman"/>
              </w:rPr>
            </w:pPr>
          </w:p>
          <w:p w14:paraId="0D2CE55C" w14:textId="77777777" w:rsidR="00AE28EE" w:rsidRDefault="00AE28EE" w:rsidP="00AE28EE">
            <w:pPr>
              <w:pStyle w:val="Akapitzlist"/>
              <w:widowControl w:val="0"/>
              <w:spacing w:line="360" w:lineRule="auto"/>
              <w:ind w:left="0" w:right="57"/>
              <w:jc w:val="right"/>
              <w:rPr>
                <w:rFonts w:eastAsia="Times New Roman"/>
              </w:rPr>
            </w:pPr>
          </w:p>
          <w:p w14:paraId="0E67B060" w14:textId="77777777" w:rsidR="00AE28EE" w:rsidRDefault="00AE28EE" w:rsidP="00AE28EE">
            <w:pPr>
              <w:pStyle w:val="Akapitzlist"/>
              <w:widowControl w:val="0"/>
              <w:spacing w:line="360" w:lineRule="auto"/>
              <w:ind w:left="0" w:right="57"/>
              <w:jc w:val="right"/>
              <w:rPr>
                <w:rFonts w:eastAsia="Times New Roman"/>
              </w:rPr>
            </w:pPr>
          </w:p>
          <w:p w14:paraId="3AE5FDF6" w14:textId="77777777" w:rsidR="00AE28EE" w:rsidRDefault="00AE28EE" w:rsidP="00AE28EE">
            <w:pPr>
              <w:pStyle w:val="Akapitzlist"/>
              <w:widowControl w:val="0"/>
              <w:spacing w:line="360" w:lineRule="auto"/>
              <w:ind w:left="0" w:right="57"/>
              <w:jc w:val="right"/>
              <w:rPr>
                <w:rFonts w:eastAsia="Times New Roman"/>
              </w:rPr>
            </w:pPr>
          </w:p>
          <w:p w14:paraId="244C8ADB" w14:textId="77777777" w:rsidR="00AE28EE" w:rsidRDefault="00AE28EE" w:rsidP="00AE28EE">
            <w:pPr>
              <w:pStyle w:val="Akapitzlist"/>
              <w:widowControl w:val="0"/>
              <w:spacing w:line="360" w:lineRule="auto"/>
              <w:ind w:left="0" w:right="57"/>
              <w:jc w:val="right"/>
              <w:rPr>
                <w:rFonts w:eastAsia="Times New Roman"/>
              </w:rPr>
            </w:pPr>
          </w:p>
          <w:p w14:paraId="2777A7C9" w14:textId="77777777" w:rsidR="00AE28EE" w:rsidRDefault="00AE28EE" w:rsidP="00AE28EE">
            <w:pPr>
              <w:pStyle w:val="Akapitzlist"/>
              <w:widowControl w:val="0"/>
              <w:spacing w:line="360" w:lineRule="auto"/>
              <w:ind w:left="0" w:right="57"/>
              <w:jc w:val="right"/>
              <w:rPr>
                <w:rFonts w:eastAsia="Times New Roman"/>
              </w:rPr>
            </w:pPr>
          </w:p>
          <w:p w14:paraId="346C94A6" w14:textId="77777777" w:rsidR="00AE28EE" w:rsidRDefault="00AE28EE" w:rsidP="00AE28EE">
            <w:pPr>
              <w:pStyle w:val="Akapitzlist"/>
              <w:widowControl w:val="0"/>
              <w:spacing w:line="360" w:lineRule="auto"/>
              <w:ind w:left="0" w:right="57"/>
              <w:jc w:val="right"/>
              <w:rPr>
                <w:rFonts w:eastAsia="Times New Roman"/>
              </w:rPr>
            </w:pPr>
          </w:p>
          <w:p w14:paraId="448F7AD9" w14:textId="77777777" w:rsidR="00AE28EE" w:rsidRDefault="00AE28EE" w:rsidP="00AE28EE">
            <w:pPr>
              <w:pStyle w:val="Akapitzlist"/>
              <w:widowControl w:val="0"/>
              <w:spacing w:line="360" w:lineRule="auto"/>
              <w:ind w:left="0" w:right="57"/>
              <w:jc w:val="right"/>
              <w:rPr>
                <w:rFonts w:eastAsia="Times New Roman"/>
              </w:rPr>
            </w:pPr>
          </w:p>
          <w:p w14:paraId="4F68A8CE" w14:textId="77777777" w:rsidR="00AE28EE" w:rsidRDefault="00AE28EE" w:rsidP="00AE28EE">
            <w:pPr>
              <w:pStyle w:val="Akapitzlist"/>
              <w:widowControl w:val="0"/>
              <w:spacing w:line="360" w:lineRule="auto"/>
              <w:ind w:left="0" w:right="57"/>
              <w:jc w:val="right"/>
              <w:rPr>
                <w:rFonts w:eastAsia="Times New Roman"/>
              </w:rPr>
            </w:pPr>
          </w:p>
          <w:p w14:paraId="7D20B5BB" w14:textId="77777777" w:rsidR="00AE28EE" w:rsidRDefault="00AE28EE" w:rsidP="00AE28EE">
            <w:pPr>
              <w:pStyle w:val="Akapitzlist"/>
              <w:widowControl w:val="0"/>
              <w:spacing w:line="360" w:lineRule="auto"/>
              <w:ind w:left="0" w:right="57"/>
              <w:jc w:val="right"/>
              <w:rPr>
                <w:rFonts w:eastAsia="Times New Roman"/>
              </w:rPr>
            </w:pPr>
          </w:p>
          <w:p w14:paraId="6AE8D166" w14:textId="77777777" w:rsidR="00AE28EE" w:rsidRDefault="00AE28EE" w:rsidP="00AE28EE">
            <w:pPr>
              <w:pStyle w:val="Akapitzlist"/>
              <w:widowControl w:val="0"/>
              <w:spacing w:line="360" w:lineRule="auto"/>
              <w:ind w:left="0" w:right="57"/>
              <w:jc w:val="right"/>
              <w:rPr>
                <w:rFonts w:eastAsia="Times New Roman"/>
              </w:rPr>
            </w:pPr>
          </w:p>
          <w:p w14:paraId="00B629AC" w14:textId="77777777" w:rsidR="00AE28EE" w:rsidRDefault="00AE28EE" w:rsidP="00AE28EE">
            <w:pPr>
              <w:pStyle w:val="Akapitzlist"/>
              <w:widowControl w:val="0"/>
              <w:spacing w:line="360" w:lineRule="auto"/>
              <w:ind w:left="0" w:right="57"/>
              <w:jc w:val="right"/>
              <w:rPr>
                <w:rFonts w:eastAsia="Times New Roman"/>
              </w:rPr>
            </w:pPr>
          </w:p>
          <w:p w14:paraId="67696973" w14:textId="77777777" w:rsidR="00AE28EE" w:rsidRDefault="00AE28EE" w:rsidP="00AE28EE">
            <w:pPr>
              <w:pStyle w:val="Akapitzlist"/>
              <w:widowControl w:val="0"/>
              <w:spacing w:line="360" w:lineRule="auto"/>
              <w:ind w:left="0" w:right="57"/>
              <w:jc w:val="right"/>
              <w:rPr>
                <w:rFonts w:eastAsia="Times New Roman"/>
              </w:rPr>
            </w:pPr>
          </w:p>
          <w:p w14:paraId="51FF42EF" w14:textId="77777777" w:rsidR="00AE28EE" w:rsidRDefault="00AE28EE" w:rsidP="00AE28EE">
            <w:pPr>
              <w:pStyle w:val="Akapitzlist"/>
              <w:widowControl w:val="0"/>
              <w:spacing w:line="360" w:lineRule="auto"/>
              <w:ind w:left="0" w:right="57"/>
              <w:jc w:val="right"/>
              <w:rPr>
                <w:rFonts w:eastAsia="Times New Roman"/>
              </w:rPr>
            </w:pPr>
            <w:r>
              <w:rPr>
                <w:rFonts w:eastAsia="Times New Roman"/>
              </w:rPr>
              <w:t>1.5.</w:t>
            </w:r>
          </w:p>
          <w:p w14:paraId="48B7AE2E" w14:textId="77777777" w:rsidR="00AE28EE" w:rsidRDefault="00AE28EE" w:rsidP="00AE28EE">
            <w:pPr>
              <w:pStyle w:val="Akapitzlist"/>
              <w:widowControl w:val="0"/>
              <w:ind w:left="0" w:right="57"/>
              <w:jc w:val="right"/>
              <w:rPr>
                <w:rFonts w:eastAsia="Times New Roman"/>
              </w:rPr>
            </w:pPr>
          </w:p>
          <w:p w14:paraId="49A1EF01" w14:textId="77777777" w:rsidR="00AE28EE" w:rsidRPr="00AE28EE" w:rsidRDefault="00AE28EE" w:rsidP="00AE28EE">
            <w:pPr>
              <w:pStyle w:val="Akapitzlist"/>
              <w:widowControl w:val="0"/>
              <w:spacing w:line="360" w:lineRule="auto"/>
              <w:ind w:left="0" w:right="57"/>
              <w:jc w:val="right"/>
              <w:rPr>
                <w:rFonts w:eastAsia="Times New Roman"/>
                <w:b/>
              </w:rPr>
            </w:pPr>
            <w:r w:rsidRPr="00AE28EE">
              <w:rPr>
                <w:rFonts w:eastAsia="Times New Roman"/>
                <w:b/>
              </w:rPr>
              <w:t>2.</w:t>
            </w:r>
          </w:p>
          <w:p w14:paraId="645AE076" w14:textId="77777777" w:rsidR="00AE28EE" w:rsidRDefault="00AE28EE" w:rsidP="00AE28EE">
            <w:pPr>
              <w:pStyle w:val="Akapitzlist"/>
              <w:widowControl w:val="0"/>
              <w:spacing w:line="360" w:lineRule="auto"/>
              <w:ind w:left="0" w:right="57"/>
              <w:jc w:val="right"/>
              <w:rPr>
                <w:rFonts w:eastAsia="Times New Roman"/>
              </w:rPr>
            </w:pPr>
            <w:r>
              <w:rPr>
                <w:rFonts w:eastAsia="Times New Roman"/>
              </w:rPr>
              <w:t>2.1.</w:t>
            </w:r>
          </w:p>
          <w:p w14:paraId="0D620CAD" w14:textId="77777777" w:rsidR="00AE28EE" w:rsidRDefault="00AE28EE" w:rsidP="00AE28EE">
            <w:pPr>
              <w:pStyle w:val="Akapitzlist"/>
              <w:widowControl w:val="0"/>
              <w:spacing w:line="360" w:lineRule="auto"/>
              <w:ind w:left="0" w:right="57"/>
              <w:jc w:val="right"/>
              <w:rPr>
                <w:rFonts w:eastAsia="Times New Roman"/>
              </w:rPr>
            </w:pPr>
          </w:p>
          <w:p w14:paraId="058CFB5A" w14:textId="77777777" w:rsidR="00AE28EE" w:rsidRPr="00AE28EE" w:rsidRDefault="00AE28EE" w:rsidP="00AE28EE">
            <w:pPr>
              <w:pStyle w:val="Akapitzlist"/>
              <w:widowControl w:val="0"/>
              <w:spacing w:line="360" w:lineRule="auto"/>
              <w:ind w:left="0" w:right="57"/>
              <w:jc w:val="right"/>
              <w:rPr>
                <w:rFonts w:eastAsia="Times New Roman"/>
              </w:rPr>
            </w:pPr>
          </w:p>
          <w:p w14:paraId="0C936F82" w14:textId="77777777" w:rsidR="00AE28EE" w:rsidRDefault="00AE28EE" w:rsidP="00AE28EE">
            <w:pPr>
              <w:pStyle w:val="Akapitzlist"/>
              <w:widowControl w:val="0"/>
              <w:spacing w:line="360" w:lineRule="auto"/>
              <w:ind w:left="0" w:right="57"/>
              <w:jc w:val="both"/>
              <w:rPr>
                <w:rFonts w:eastAsia="Times New Roman"/>
              </w:rPr>
            </w:pPr>
          </w:p>
          <w:p w14:paraId="0F299077" w14:textId="77777777" w:rsidR="00AE28EE" w:rsidRDefault="00AE28EE" w:rsidP="00AE28EE">
            <w:pPr>
              <w:pStyle w:val="Akapitzlist"/>
              <w:widowControl w:val="0"/>
              <w:spacing w:line="360" w:lineRule="auto"/>
              <w:ind w:left="0" w:right="57"/>
              <w:jc w:val="both"/>
              <w:rPr>
                <w:rFonts w:eastAsia="Times New Roman"/>
              </w:rPr>
            </w:pPr>
          </w:p>
          <w:p w14:paraId="4897EE96" w14:textId="77777777" w:rsidR="00AE28EE" w:rsidRDefault="00AE28EE" w:rsidP="00AE28EE">
            <w:pPr>
              <w:pStyle w:val="Akapitzlist"/>
              <w:widowControl w:val="0"/>
              <w:spacing w:line="360" w:lineRule="auto"/>
              <w:ind w:left="0" w:right="57"/>
              <w:jc w:val="both"/>
              <w:rPr>
                <w:rFonts w:eastAsia="Times New Roman"/>
              </w:rPr>
            </w:pPr>
          </w:p>
          <w:p w14:paraId="07A8C3AB" w14:textId="77777777" w:rsidR="00AE28EE" w:rsidRDefault="00AE28EE" w:rsidP="00AE28EE">
            <w:pPr>
              <w:pStyle w:val="Akapitzlist"/>
              <w:widowControl w:val="0"/>
              <w:spacing w:line="360" w:lineRule="auto"/>
              <w:ind w:left="0" w:right="57"/>
              <w:jc w:val="both"/>
              <w:rPr>
                <w:rFonts w:eastAsia="Times New Roman"/>
              </w:rPr>
            </w:pPr>
          </w:p>
          <w:p w14:paraId="70671C0F" w14:textId="77777777" w:rsidR="00AE28EE" w:rsidRDefault="00AE28EE" w:rsidP="00AE28EE">
            <w:pPr>
              <w:pStyle w:val="Akapitzlist"/>
              <w:widowControl w:val="0"/>
              <w:spacing w:line="360" w:lineRule="auto"/>
              <w:ind w:left="0" w:right="57"/>
              <w:jc w:val="both"/>
              <w:rPr>
                <w:rFonts w:eastAsia="Times New Roman"/>
              </w:rPr>
            </w:pPr>
          </w:p>
          <w:p w14:paraId="3EAC5A58" w14:textId="77777777" w:rsidR="00AE28EE" w:rsidRDefault="00AE28EE" w:rsidP="00AE28EE">
            <w:pPr>
              <w:pStyle w:val="Akapitzlist"/>
              <w:widowControl w:val="0"/>
              <w:spacing w:line="360" w:lineRule="auto"/>
              <w:ind w:left="0" w:right="57"/>
              <w:jc w:val="both"/>
              <w:rPr>
                <w:rFonts w:eastAsia="Times New Roman"/>
              </w:rPr>
            </w:pPr>
          </w:p>
          <w:p w14:paraId="7512B536" w14:textId="77777777" w:rsidR="00AE28EE" w:rsidRDefault="00AE28EE" w:rsidP="00AE28EE">
            <w:pPr>
              <w:pStyle w:val="Akapitzlist"/>
              <w:widowControl w:val="0"/>
              <w:spacing w:line="360" w:lineRule="auto"/>
              <w:ind w:left="0" w:right="57"/>
              <w:jc w:val="both"/>
              <w:rPr>
                <w:rFonts w:eastAsia="Times New Roman"/>
              </w:rPr>
            </w:pPr>
          </w:p>
          <w:p w14:paraId="69BED140" w14:textId="77777777" w:rsidR="00AE28EE" w:rsidRDefault="00AE28EE" w:rsidP="00AE28EE">
            <w:pPr>
              <w:pStyle w:val="Akapitzlist"/>
              <w:widowControl w:val="0"/>
              <w:spacing w:line="360" w:lineRule="auto"/>
              <w:ind w:left="0" w:right="57"/>
              <w:jc w:val="right"/>
              <w:rPr>
                <w:rFonts w:eastAsia="Times New Roman"/>
              </w:rPr>
            </w:pPr>
            <w:r>
              <w:rPr>
                <w:rFonts w:eastAsia="Times New Roman"/>
              </w:rPr>
              <w:t>2.2.</w:t>
            </w:r>
          </w:p>
          <w:p w14:paraId="586E6F2C" w14:textId="77777777" w:rsidR="00AE28EE" w:rsidRDefault="00AE28EE" w:rsidP="00AE28EE">
            <w:pPr>
              <w:pStyle w:val="Akapitzlist"/>
              <w:widowControl w:val="0"/>
              <w:spacing w:line="360" w:lineRule="auto"/>
              <w:ind w:left="0" w:right="57"/>
              <w:jc w:val="right"/>
              <w:rPr>
                <w:rFonts w:eastAsia="Times New Roman"/>
              </w:rPr>
            </w:pPr>
          </w:p>
          <w:p w14:paraId="1FABCC8B" w14:textId="77777777" w:rsidR="00AE28EE" w:rsidRDefault="00AE28EE" w:rsidP="00AE28EE">
            <w:pPr>
              <w:pStyle w:val="Akapitzlist"/>
              <w:widowControl w:val="0"/>
              <w:spacing w:line="360" w:lineRule="auto"/>
              <w:ind w:left="0" w:right="57"/>
              <w:jc w:val="right"/>
              <w:rPr>
                <w:rFonts w:eastAsia="Times New Roman"/>
              </w:rPr>
            </w:pPr>
          </w:p>
          <w:p w14:paraId="1CD2B702" w14:textId="77777777" w:rsidR="00AE28EE" w:rsidRDefault="00AE28EE" w:rsidP="00AE28EE">
            <w:pPr>
              <w:pStyle w:val="Akapitzlist"/>
              <w:widowControl w:val="0"/>
              <w:spacing w:line="360" w:lineRule="auto"/>
              <w:ind w:left="0" w:right="57"/>
              <w:jc w:val="right"/>
              <w:rPr>
                <w:rFonts w:eastAsia="Times New Roman"/>
              </w:rPr>
            </w:pPr>
          </w:p>
          <w:p w14:paraId="5AC37847" w14:textId="77777777" w:rsidR="00AE28EE" w:rsidRDefault="00AE28EE" w:rsidP="00AE28EE">
            <w:pPr>
              <w:pStyle w:val="Akapitzlist"/>
              <w:widowControl w:val="0"/>
              <w:spacing w:line="360" w:lineRule="auto"/>
              <w:ind w:left="0" w:right="57"/>
              <w:jc w:val="right"/>
              <w:rPr>
                <w:rFonts w:eastAsia="Times New Roman"/>
              </w:rPr>
            </w:pPr>
          </w:p>
          <w:p w14:paraId="17EA309C" w14:textId="77777777" w:rsidR="00AE28EE" w:rsidRDefault="00AE28EE" w:rsidP="00AE28EE">
            <w:pPr>
              <w:pStyle w:val="Akapitzlist"/>
              <w:widowControl w:val="0"/>
              <w:spacing w:line="360" w:lineRule="auto"/>
              <w:ind w:left="0" w:right="57"/>
              <w:jc w:val="right"/>
              <w:rPr>
                <w:rFonts w:eastAsia="Times New Roman"/>
              </w:rPr>
            </w:pPr>
          </w:p>
          <w:p w14:paraId="0E578AF8" w14:textId="77777777" w:rsidR="00AE28EE" w:rsidRDefault="00AE28EE" w:rsidP="00AE28EE">
            <w:pPr>
              <w:pStyle w:val="Akapitzlist"/>
              <w:widowControl w:val="0"/>
              <w:spacing w:line="360" w:lineRule="auto"/>
              <w:ind w:left="0" w:right="57"/>
              <w:jc w:val="right"/>
              <w:rPr>
                <w:rFonts w:eastAsia="Times New Roman"/>
              </w:rPr>
            </w:pPr>
          </w:p>
          <w:p w14:paraId="4F7B0BB5" w14:textId="77777777" w:rsidR="00AE28EE" w:rsidRDefault="00AE28EE" w:rsidP="00AE28EE">
            <w:pPr>
              <w:pStyle w:val="Akapitzlist"/>
              <w:widowControl w:val="0"/>
              <w:spacing w:line="360" w:lineRule="auto"/>
              <w:ind w:left="0" w:right="57"/>
              <w:jc w:val="right"/>
              <w:rPr>
                <w:rFonts w:eastAsia="Times New Roman"/>
              </w:rPr>
            </w:pPr>
          </w:p>
          <w:p w14:paraId="3E7D00C3" w14:textId="77777777" w:rsidR="00AE28EE" w:rsidRDefault="00AE28EE" w:rsidP="00AE28EE">
            <w:pPr>
              <w:pStyle w:val="Akapitzlist"/>
              <w:widowControl w:val="0"/>
              <w:spacing w:line="360" w:lineRule="auto"/>
              <w:ind w:left="0" w:right="57"/>
              <w:jc w:val="right"/>
              <w:rPr>
                <w:rFonts w:eastAsia="Times New Roman"/>
              </w:rPr>
            </w:pPr>
          </w:p>
          <w:p w14:paraId="5C9302CB" w14:textId="77777777" w:rsidR="006750EF" w:rsidRDefault="006750EF" w:rsidP="00AE28EE">
            <w:pPr>
              <w:pStyle w:val="Akapitzlist"/>
              <w:widowControl w:val="0"/>
              <w:spacing w:line="360" w:lineRule="auto"/>
              <w:ind w:left="0" w:right="57"/>
              <w:jc w:val="right"/>
              <w:rPr>
                <w:rFonts w:eastAsia="Times New Roman"/>
              </w:rPr>
            </w:pPr>
          </w:p>
          <w:p w14:paraId="0EDF0A4E" w14:textId="77777777" w:rsidR="006750EF" w:rsidRDefault="006750EF" w:rsidP="00AE28EE">
            <w:pPr>
              <w:pStyle w:val="Akapitzlist"/>
              <w:widowControl w:val="0"/>
              <w:spacing w:line="360" w:lineRule="auto"/>
              <w:ind w:left="0" w:right="57"/>
              <w:jc w:val="right"/>
              <w:rPr>
                <w:rFonts w:eastAsia="Times New Roman"/>
              </w:rPr>
            </w:pPr>
          </w:p>
          <w:p w14:paraId="1D9AFCAC" w14:textId="77777777" w:rsidR="006750EF" w:rsidRDefault="006750EF" w:rsidP="00AE28EE">
            <w:pPr>
              <w:pStyle w:val="Akapitzlist"/>
              <w:widowControl w:val="0"/>
              <w:spacing w:line="360" w:lineRule="auto"/>
              <w:ind w:left="0" w:right="57"/>
              <w:jc w:val="right"/>
              <w:rPr>
                <w:rFonts w:eastAsia="Times New Roman"/>
              </w:rPr>
            </w:pPr>
          </w:p>
          <w:p w14:paraId="5DDC1E03" w14:textId="77777777" w:rsidR="006750EF" w:rsidRDefault="006750EF" w:rsidP="00AE28EE">
            <w:pPr>
              <w:pStyle w:val="Akapitzlist"/>
              <w:widowControl w:val="0"/>
              <w:spacing w:line="360" w:lineRule="auto"/>
              <w:ind w:left="0" w:right="57"/>
              <w:jc w:val="right"/>
              <w:rPr>
                <w:rFonts w:eastAsia="Times New Roman"/>
              </w:rPr>
            </w:pPr>
          </w:p>
          <w:p w14:paraId="60783686" w14:textId="77777777" w:rsidR="006750EF" w:rsidRDefault="006750EF" w:rsidP="00AE28EE">
            <w:pPr>
              <w:pStyle w:val="Akapitzlist"/>
              <w:widowControl w:val="0"/>
              <w:spacing w:line="360" w:lineRule="auto"/>
              <w:ind w:left="0" w:right="57"/>
              <w:jc w:val="right"/>
              <w:rPr>
                <w:rFonts w:eastAsia="Times New Roman"/>
              </w:rPr>
            </w:pPr>
          </w:p>
          <w:p w14:paraId="7ED09FEC" w14:textId="77777777" w:rsidR="006750EF" w:rsidRDefault="006750EF" w:rsidP="00AE28EE">
            <w:pPr>
              <w:pStyle w:val="Akapitzlist"/>
              <w:widowControl w:val="0"/>
              <w:spacing w:line="360" w:lineRule="auto"/>
              <w:ind w:left="0" w:right="57"/>
              <w:jc w:val="right"/>
              <w:rPr>
                <w:rFonts w:eastAsia="Times New Roman"/>
              </w:rPr>
            </w:pPr>
          </w:p>
          <w:p w14:paraId="24941A7F" w14:textId="77777777" w:rsidR="006750EF" w:rsidRDefault="006750EF" w:rsidP="00AE28EE">
            <w:pPr>
              <w:pStyle w:val="Akapitzlist"/>
              <w:widowControl w:val="0"/>
              <w:spacing w:line="360" w:lineRule="auto"/>
              <w:ind w:left="0" w:right="57"/>
              <w:jc w:val="right"/>
              <w:rPr>
                <w:rFonts w:eastAsia="Times New Roman"/>
              </w:rPr>
            </w:pPr>
          </w:p>
          <w:p w14:paraId="60C9340E" w14:textId="77777777" w:rsidR="006750EF" w:rsidRDefault="006750EF" w:rsidP="00AE28EE">
            <w:pPr>
              <w:pStyle w:val="Akapitzlist"/>
              <w:widowControl w:val="0"/>
              <w:spacing w:line="360" w:lineRule="auto"/>
              <w:ind w:left="0" w:right="57"/>
              <w:jc w:val="right"/>
              <w:rPr>
                <w:rFonts w:eastAsia="Times New Roman"/>
              </w:rPr>
            </w:pPr>
          </w:p>
          <w:p w14:paraId="21DEE696" w14:textId="77777777" w:rsidR="006750EF" w:rsidRDefault="006750EF" w:rsidP="006750EF">
            <w:pPr>
              <w:pStyle w:val="Akapitzlist"/>
              <w:widowControl w:val="0"/>
              <w:ind w:left="0" w:right="57"/>
              <w:jc w:val="right"/>
              <w:rPr>
                <w:rFonts w:eastAsia="Times New Roman"/>
              </w:rPr>
            </w:pPr>
          </w:p>
          <w:p w14:paraId="7F40D8BD" w14:textId="77777777" w:rsidR="006750EF" w:rsidRDefault="006750EF" w:rsidP="00AE28EE">
            <w:pPr>
              <w:pStyle w:val="Akapitzlist"/>
              <w:widowControl w:val="0"/>
              <w:spacing w:line="360" w:lineRule="auto"/>
              <w:ind w:left="0" w:right="57"/>
              <w:jc w:val="right"/>
              <w:rPr>
                <w:rFonts w:eastAsia="Times New Roman"/>
              </w:rPr>
            </w:pPr>
            <w:r>
              <w:rPr>
                <w:rFonts w:eastAsia="Times New Roman"/>
              </w:rPr>
              <w:t>3.</w:t>
            </w:r>
          </w:p>
          <w:p w14:paraId="75C7B91A" w14:textId="77777777" w:rsidR="006750EF" w:rsidRDefault="006750EF" w:rsidP="00AE28EE">
            <w:pPr>
              <w:pStyle w:val="Akapitzlist"/>
              <w:widowControl w:val="0"/>
              <w:spacing w:line="360" w:lineRule="auto"/>
              <w:ind w:left="0" w:right="57"/>
              <w:jc w:val="right"/>
              <w:rPr>
                <w:rFonts w:eastAsia="Times New Roman"/>
              </w:rPr>
            </w:pPr>
          </w:p>
          <w:p w14:paraId="0A1510C3" w14:textId="77777777" w:rsidR="006750EF" w:rsidRDefault="006750EF" w:rsidP="00AE28EE">
            <w:pPr>
              <w:pStyle w:val="Akapitzlist"/>
              <w:widowControl w:val="0"/>
              <w:spacing w:line="360" w:lineRule="auto"/>
              <w:ind w:left="0" w:right="57"/>
              <w:jc w:val="right"/>
              <w:rPr>
                <w:rFonts w:eastAsia="Times New Roman"/>
              </w:rPr>
            </w:pPr>
            <w:r>
              <w:rPr>
                <w:rFonts w:eastAsia="Times New Roman"/>
              </w:rPr>
              <w:t>3.1.</w:t>
            </w:r>
          </w:p>
          <w:p w14:paraId="6530B51F" w14:textId="77777777" w:rsidR="006750EF" w:rsidRDefault="006750EF" w:rsidP="00AE28EE">
            <w:pPr>
              <w:pStyle w:val="Akapitzlist"/>
              <w:widowControl w:val="0"/>
              <w:spacing w:line="360" w:lineRule="auto"/>
              <w:ind w:left="0" w:right="57"/>
              <w:jc w:val="right"/>
              <w:rPr>
                <w:rFonts w:eastAsia="Times New Roman"/>
              </w:rPr>
            </w:pPr>
          </w:p>
          <w:p w14:paraId="18A14D84" w14:textId="77777777" w:rsidR="006750EF" w:rsidRDefault="006750EF" w:rsidP="00AE28EE">
            <w:pPr>
              <w:pStyle w:val="Akapitzlist"/>
              <w:widowControl w:val="0"/>
              <w:spacing w:line="360" w:lineRule="auto"/>
              <w:ind w:left="0" w:right="57"/>
              <w:jc w:val="right"/>
              <w:rPr>
                <w:rFonts w:eastAsia="Times New Roman"/>
              </w:rPr>
            </w:pPr>
          </w:p>
          <w:p w14:paraId="7F277FF7" w14:textId="77777777" w:rsidR="006750EF" w:rsidRDefault="006750EF" w:rsidP="00AE28EE">
            <w:pPr>
              <w:pStyle w:val="Akapitzlist"/>
              <w:widowControl w:val="0"/>
              <w:spacing w:line="360" w:lineRule="auto"/>
              <w:ind w:left="0" w:right="57"/>
              <w:jc w:val="right"/>
              <w:rPr>
                <w:rFonts w:eastAsia="Times New Roman"/>
              </w:rPr>
            </w:pPr>
          </w:p>
          <w:p w14:paraId="29651DB8" w14:textId="77777777" w:rsidR="006750EF" w:rsidRDefault="006750EF" w:rsidP="00AE28EE">
            <w:pPr>
              <w:pStyle w:val="Akapitzlist"/>
              <w:widowControl w:val="0"/>
              <w:spacing w:line="360" w:lineRule="auto"/>
              <w:ind w:left="0" w:right="57"/>
              <w:jc w:val="right"/>
              <w:rPr>
                <w:rFonts w:eastAsia="Times New Roman"/>
              </w:rPr>
            </w:pPr>
          </w:p>
          <w:p w14:paraId="2731E068" w14:textId="77777777" w:rsidR="006750EF" w:rsidRDefault="006750EF" w:rsidP="00AE28EE">
            <w:pPr>
              <w:pStyle w:val="Akapitzlist"/>
              <w:widowControl w:val="0"/>
              <w:spacing w:line="360" w:lineRule="auto"/>
              <w:ind w:left="0" w:right="57"/>
              <w:jc w:val="right"/>
              <w:rPr>
                <w:rFonts w:eastAsia="Times New Roman"/>
              </w:rPr>
            </w:pPr>
          </w:p>
          <w:p w14:paraId="3F7AB0FA" w14:textId="77777777" w:rsidR="006750EF" w:rsidRDefault="006750EF" w:rsidP="00AE28EE">
            <w:pPr>
              <w:pStyle w:val="Akapitzlist"/>
              <w:widowControl w:val="0"/>
              <w:spacing w:line="360" w:lineRule="auto"/>
              <w:ind w:left="0" w:right="57"/>
              <w:jc w:val="right"/>
              <w:rPr>
                <w:rFonts w:eastAsia="Times New Roman"/>
              </w:rPr>
            </w:pPr>
          </w:p>
          <w:p w14:paraId="60E42D53" w14:textId="77777777" w:rsidR="006750EF" w:rsidRDefault="006750EF" w:rsidP="00AE28EE">
            <w:pPr>
              <w:pStyle w:val="Akapitzlist"/>
              <w:widowControl w:val="0"/>
              <w:spacing w:line="360" w:lineRule="auto"/>
              <w:ind w:left="0" w:right="57"/>
              <w:jc w:val="right"/>
              <w:rPr>
                <w:rFonts w:eastAsia="Times New Roman"/>
              </w:rPr>
            </w:pPr>
          </w:p>
          <w:p w14:paraId="2CABC66F" w14:textId="77777777" w:rsidR="006750EF" w:rsidRDefault="006750EF" w:rsidP="00AE28EE">
            <w:pPr>
              <w:pStyle w:val="Akapitzlist"/>
              <w:widowControl w:val="0"/>
              <w:spacing w:line="360" w:lineRule="auto"/>
              <w:ind w:left="0" w:right="57"/>
              <w:jc w:val="right"/>
              <w:rPr>
                <w:rFonts w:eastAsia="Times New Roman"/>
              </w:rPr>
            </w:pPr>
          </w:p>
          <w:p w14:paraId="54E85EC6" w14:textId="77777777" w:rsidR="006750EF" w:rsidRDefault="006750EF" w:rsidP="00AE28EE">
            <w:pPr>
              <w:pStyle w:val="Akapitzlist"/>
              <w:widowControl w:val="0"/>
              <w:spacing w:line="360" w:lineRule="auto"/>
              <w:ind w:left="0" w:right="57"/>
              <w:jc w:val="right"/>
              <w:rPr>
                <w:rFonts w:eastAsia="Times New Roman"/>
              </w:rPr>
            </w:pPr>
          </w:p>
          <w:p w14:paraId="7188B296" w14:textId="77777777" w:rsidR="006750EF" w:rsidRDefault="006750EF" w:rsidP="00AE28EE">
            <w:pPr>
              <w:pStyle w:val="Akapitzlist"/>
              <w:widowControl w:val="0"/>
              <w:spacing w:line="360" w:lineRule="auto"/>
              <w:ind w:left="0" w:right="57"/>
              <w:jc w:val="right"/>
              <w:rPr>
                <w:rFonts w:eastAsia="Times New Roman"/>
              </w:rPr>
            </w:pPr>
          </w:p>
          <w:p w14:paraId="24380A79" w14:textId="77777777" w:rsidR="006750EF" w:rsidRDefault="006750EF" w:rsidP="00AE28EE">
            <w:pPr>
              <w:pStyle w:val="Akapitzlist"/>
              <w:widowControl w:val="0"/>
              <w:spacing w:line="360" w:lineRule="auto"/>
              <w:ind w:left="0" w:right="57"/>
              <w:jc w:val="right"/>
              <w:rPr>
                <w:rFonts w:eastAsia="Times New Roman"/>
              </w:rPr>
            </w:pPr>
          </w:p>
          <w:p w14:paraId="14F67FAE" w14:textId="77777777" w:rsidR="006750EF" w:rsidRDefault="006750EF" w:rsidP="00AE28EE">
            <w:pPr>
              <w:pStyle w:val="Akapitzlist"/>
              <w:widowControl w:val="0"/>
              <w:spacing w:line="360" w:lineRule="auto"/>
              <w:ind w:left="0" w:right="57"/>
              <w:jc w:val="right"/>
              <w:rPr>
                <w:rFonts w:eastAsia="Times New Roman"/>
              </w:rPr>
            </w:pPr>
          </w:p>
          <w:p w14:paraId="4F8CE0C5" w14:textId="77777777" w:rsidR="006750EF" w:rsidRDefault="006750EF" w:rsidP="00AE28EE">
            <w:pPr>
              <w:pStyle w:val="Akapitzlist"/>
              <w:widowControl w:val="0"/>
              <w:spacing w:line="360" w:lineRule="auto"/>
              <w:ind w:left="0" w:right="57"/>
              <w:jc w:val="right"/>
              <w:rPr>
                <w:rFonts w:eastAsia="Times New Roman"/>
              </w:rPr>
            </w:pPr>
          </w:p>
          <w:p w14:paraId="6A97C5FF" w14:textId="77777777" w:rsidR="006750EF" w:rsidRDefault="006750EF" w:rsidP="00AE28EE">
            <w:pPr>
              <w:pStyle w:val="Akapitzlist"/>
              <w:widowControl w:val="0"/>
              <w:spacing w:line="360" w:lineRule="auto"/>
              <w:ind w:left="0" w:right="57"/>
              <w:jc w:val="right"/>
              <w:rPr>
                <w:rFonts w:eastAsia="Times New Roman"/>
              </w:rPr>
            </w:pPr>
            <w:r>
              <w:rPr>
                <w:rFonts w:eastAsia="Times New Roman"/>
              </w:rPr>
              <w:t>3.2.</w:t>
            </w:r>
          </w:p>
          <w:p w14:paraId="5B93BF12" w14:textId="77777777" w:rsidR="006750EF" w:rsidRDefault="006750EF" w:rsidP="00AE28EE">
            <w:pPr>
              <w:pStyle w:val="Akapitzlist"/>
              <w:widowControl w:val="0"/>
              <w:spacing w:line="360" w:lineRule="auto"/>
              <w:ind w:left="0" w:right="57"/>
              <w:jc w:val="right"/>
              <w:rPr>
                <w:rFonts w:eastAsia="Times New Roman"/>
              </w:rPr>
            </w:pPr>
          </w:p>
          <w:p w14:paraId="4E1603E8" w14:textId="77777777" w:rsidR="006750EF" w:rsidRDefault="006750EF" w:rsidP="00AE28EE">
            <w:pPr>
              <w:pStyle w:val="Akapitzlist"/>
              <w:widowControl w:val="0"/>
              <w:spacing w:line="360" w:lineRule="auto"/>
              <w:ind w:left="0" w:right="57"/>
              <w:jc w:val="right"/>
              <w:rPr>
                <w:rFonts w:eastAsia="Times New Roman"/>
              </w:rPr>
            </w:pPr>
          </w:p>
          <w:p w14:paraId="3DA0CA7A" w14:textId="77777777" w:rsidR="006750EF" w:rsidRDefault="006750EF" w:rsidP="00AE28EE">
            <w:pPr>
              <w:pStyle w:val="Akapitzlist"/>
              <w:widowControl w:val="0"/>
              <w:spacing w:line="360" w:lineRule="auto"/>
              <w:ind w:left="0" w:right="57"/>
              <w:jc w:val="right"/>
              <w:rPr>
                <w:rFonts w:eastAsia="Times New Roman"/>
              </w:rPr>
            </w:pPr>
          </w:p>
          <w:p w14:paraId="5C847313" w14:textId="77777777" w:rsidR="006750EF" w:rsidRDefault="006750EF" w:rsidP="00AE28EE">
            <w:pPr>
              <w:pStyle w:val="Akapitzlist"/>
              <w:widowControl w:val="0"/>
              <w:spacing w:line="360" w:lineRule="auto"/>
              <w:ind w:left="0" w:right="57"/>
              <w:jc w:val="right"/>
              <w:rPr>
                <w:rFonts w:eastAsia="Times New Roman"/>
              </w:rPr>
            </w:pPr>
          </w:p>
          <w:p w14:paraId="603F880D" w14:textId="77777777" w:rsidR="006750EF" w:rsidRDefault="006750EF" w:rsidP="00AE28EE">
            <w:pPr>
              <w:pStyle w:val="Akapitzlist"/>
              <w:widowControl w:val="0"/>
              <w:spacing w:line="360" w:lineRule="auto"/>
              <w:ind w:left="0" w:right="57"/>
              <w:jc w:val="right"/>
              <w:rPr>
                <w:rFonts w:eastAsia="Times New Roman"/>
              </w:rPr>
            </w:pPr>
          </w:p>
          <w:p w14:paraId="00534700" w14:textId="77777777" w:rsidR="006750EF" w:rsidRDefault="006750EF" w:rsidP="00AE28EE">
            <w:pPr>
              <w:pStyle w:val="Akapitzlist"/>
              <w:widowControl w:val="0"/>
              <w:spacing w:line="360" w:lineRule="auto"/>
              <w:ind w:left="0" w:right="57"/>
              <w:jc w:val="right"/>
              <w:rPr>
                <w:rFonts w:eastAsia="Times New Roman"/>
              </w:rPr>
            </w:pPr>
          </w:p>
          <w:p w14:paraId="15D76A2C" w14:textId="77777777" w:rsidR="006750EF" w:rsidRDefault="006750EF" w:rsidP="00AE28EE">
            <w:pPr>
              <w:pStyle w:val="Akapitzlist"/>
              <w:widowControl w:val="0"/>
              <w:spacing w:line="360" w:lineRule="auto"/>
              <w:ind w:left="0" w:right="57"/>
              <w:jc w:val="right"/>
              <w:rPr>
                <w:rFonts w:eastAsia="Times New Roman"/>
              </w:rPr>
            </w:pPr>
          </w:p>
          <w:p w14:paraId="0410E30B" w14:textId="77777777" w:rsidR="006750EF" w:rsidRDefault="006750EF" w:rsidP="00AE28EE">
            <w:pPr>
              <w:pStyle w:val="Akapitzlist"/>
              <w:widowControl w:val="0"/>
              <w:spacing w:line="360" w:lineRule="auto"/>
              <w:ind w:left="0" w:right="57"/>
              <w:jc w:val="right"/>
              <w:rPr>
                <w:rFonts w:eastAsia="Times New Roman"/>
              </w:rPr>
            </w:pPr>
          </w:p>
          <w:p w14:paraId="16E2E2AA" w14:textId="77777777" w:rsidR="006750EF" w:rsidRDefault="006750EF" w:rsidP="00AE28EE">
            <w:pPr>
              <w:pStyle w:val="Akapitzlist"/>
              <w:widowControl w:val="0"/>
              <w:spacing w:line="360" w:lineRule="auto"/>
              <w:ind w:left="0" w:right="57"/>
              <w:jc w:val="right"/>
              <w:rPr>
                <w:rFonts w:eastAsia="Times New Roman"/>
              </w:rPr>
            </w:pPr>
          </w:p>
          <w:p w14:paraId="191E4C3D" w14:textId="77777777" w:rsidR="006750EF" w:rsidRDefault="006750EF" w:rsidP="00AE28EE">
            <w:pPr>
              <w:pStyle w:val="Akapitzlist"/>
              <w:widowControl w:val="0"/>
              <w:spacing w:line="360" w:lineRule="auto"/>
              <w:ind w:left="0" w:right="57"/>
              <w:jc w:val="right"/>
              <w:rPr>
                <w:rFonts w:eastAsia="Times New Roman"/>
              </w:rPr>
            </w:pPr>
          </w:p>
          <w:p w14:paraId="3A5F79D6" w14:textId="77777777" w:rsidR="006750EF" w:rsidRDefault="006750EF" w:rsidP="00AE28EE">
            <w:pPr>
              <w:pStyle w:val="Akapitzlist"/>
              <w:widowControl w:val="0"/>
              <w:spacing w:line="360" w:lineRule="auto"/>
              <w:ind w:left="0" w:right="57"/>
              <w:jc w:val="right"/>
              <w:rPr>
                <w:rFonts w:eastAsia="Times New Roman"/>
              </w:rPr>
            </w:pPr>
          </w:p>
          <w:p w14:paraId="7BD1E32F" w14:textId="77777777" w:rsidR="006750EF" w:rsidRDefault="006750EF" w:rsidP="00AE28EE">
            <w:pPr>
              <w:pStyle w:val="Akapitzlist"/>
              <w:widowControl w:val="0"/>
              <w:spacing w:line="360" w:lineRule="auto"/>
              <w:ind w:left="0" w:right="57"/>
              <w:jc w:val="right"/>
              <w:rPr>
                <w:rFonts w:eastAsia="Times New Roman"/>
              </w:rPr>
            </w:pPr>
          </w:p>
          <w:p w14:paraId="3E056953" w14:textId="77777777" w:rsidR="006750EF" w:rsidRDefault="006750EF" w:rsidP="00AE28EE">
            <w:pPr>
              <w:pStyle w:val="Akapitzlist"/>
              <w:widowControl w:val="0"/>
              <w:spacing w:line="360" w:lineRule="auto"/>
              <w:ind w:left="0" w:right="57"/>
              <w:jc w:val="right"/>
              <w:rPr>
                <w:rFonts w:eastAsia="Times New Roman"/>
              </w:rPr>
            </w:pPr>
          </w:p>
          <w:p w14:paraId="70A67AAD" w14:textId="77777777" w:rsidR="006750EF" w:rsidRDefault="006750EF" w:rsidP="00AE28EE">
            <w:pPr>
              <w:pStyle w:val="Akapitzlist"/>
              <w:widowControl w:val="0"/>
              <w:spacing w:line="360" w:lineRule="auto"/>
              <w:ind w:left="0" w:right="57"/>
              <w:jc w:val="right"/>
              <w:rPr>
                <w:rFonts w:eastAsia="Times New Roman"/>
              </w:rPr>
            </w:pPr>
          </w:p>
          <w:p w14:paraId="3DBD43C5" w14:textId="77777777" w:rsidR="006750EF" w:rsidRDefault="006750EF" w:rsidP="00AE28EE">
            <w:pPr>
              <w:pStyle w:val="Akapitzlist"/>
              <w:widowControl w:val="0"/>
              <w:spacing w:line="360" w:lineRule="auto"/>
              <w:ind w:left="0" w:right="57"/>
              <w:jc w:val="right"/>
              <w:rPr>
                <w:rFonts w:eastAsia="Times New Roman"/>
              </w:rPr>
            </w:pPr>
          </w:p>
          <w:p w14:paraId="20DDBF66" w14:textId="77777777" w:rsidR="006750EF" w:rsidRDefault="006750EF" w:rsidP="00AE28EE">
            <w:pPr>
              <w:pStyle w:val="Akapitzlist"/>
              <w:widowControl w:val="0"/>
              <w:spacing w:line="360" w:lineRule="auto"/>
              <w:ind w:left="0" w:right="57"/>
              <w:jc w:val="right"/>
              <w:rPr>
                <w:rFonts w:eastAsia="Times New Roman"/>
              </w:rPr>
            </w:pPr>
          </w:p>
          <w:p w14:paraId="760475EE" w14:textId="77777777" w:rsidR="006750EF" w:rsidRDefault="006750EF" w:rsidP="00AE28EE">
            <w:pPr>
              <w:pStyle w:val="Akapitzlist"/>
              <w:widowControl w:val="0"/>
              <w:spacing w:line="360" w:lineRule="auto"/>
              <w:ind w:left="0" w:right="57"/>
              <w:jc w:val="right"/>
              <w:rPr>
                <w:rFonts w:eastAsia="Times New Roman"/>
              </w:rPr>
            </w:pPr>
          </w:p>
          <w:p w14:paraId="242D2F69" w14:textId="77777777" w:rsidR="006750EF" w:rsidRDefault="006750EF" w:rsidP="00AE28EE">
            <w:pPr>
              <w:pStyle w:val="Akapitzlist"/>
              <w:widowControl w:val="0"/>
              <w:spacing w:line="360" w:lineRule="auto"/>
              <w:ind w:left="0" w:right="57"/>
              <w:jc w:val="right"/>
              <w:rPr>
                <w:rFonts w:eastAsia="Times New Roman"/>
              </w:rPr>
            </w:pPr>
          </w:p>
          <w:p w14:paraId="7480A409" w14:textId="77777777" w:rsidR="006750EF" w:rsidRDefault="006750EF" w:rsidP="00AE28EE">
            <w:pPr>
              <w:pStyle w:val="Akapitzlist"/>
              <w:widowControl w:val="0"/>
              <w:spacing w:line="360" w:lineRule="auto"/>
              <w:ind w:left="0" w:right="57"/>
              <w:jc w:val="right"/>
              <w:rPr>
                <w:rFonts w:eastAsia="Times New Roman"/>
              </w:rPr>
            </w:pPr>
          </w:p>
          <w:p w14:paraId="0621E5C2" w14:textId="77777777" w:rsidR="006750EF" w:rsidRDefault="006750EF" w:rsidP="00AE28EE">
            <w:pPr>
              <w:pStyle w:val="Akapitzlist"/>
              <w:widowControl w:val="0"/>
              <w:spacing w:line="360" w:lineRule="auto"/>
              <w:ind w:left="0" w:right="57"/>
              <w:jc w:val="right"/>
              <w:rPr>
                <w:rFonts w:eastAsia="Times New Roman"/>
              </w:rPr>
            </w:pPr>
          </w:p>
          <w:p w14:paraId="5D77F9F3" w14:textId="77777777" w:rsidR="006750EF" w:rsidRPr="00AE28EE" w:rsidRDefault="006750EF" w:rsidP="006750EF">
            <w:pPr>
              <w:pStyle w:val="Akapitzlist"/>
              <w:widowControl w:val="0"/>
              <w:spacing w:line="360" w:lineRule="auto"/>
              <w:ind w:left="0" w:right="57"/>
              <w:rPr>
                <w:rFonts w:eastAsia="Times New Roman"/>
              </w:rPr>
            </w:pP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5EBCBB23" w14:textId="77777777" w:rsidR="006B0545" w:rsidRDefault="006750EF">
            <w:pPr>
              <w:pStyle w:val="Akapitzlist"/>
              <w:widowControl w:val="0"/>
              <w:numPr>
                <w:ilvl w:val="0"/>
                <w:numId w:val="2"/>
              </w:numPr>
              <w:spacing w:line="360" w:lineRule="auto"/>
              <w:ind w:left="79" w:right="132"/>
              <w:contextualSpacing/>
              <w:rPr>
                <w:rFonts w:asciiTheme="minorHAnsi" w:hAnsiTheme="minorHAnsi" w:cstheme="minorHAnsi"/>
                <w:b/>
                <w:bCs/>
              </w:rPr>
            </w:pPr>
            <w:r>
              <w:rPr>
                <w:rFonts w:cstheme="minorHAnsi"/>
                <w:b/>
                <w:bCs/>
              </w:rPr>
              <w:lastRenderedPageBreak/>
              <w:t>System Informacji Pasażerskiej</w:t>
            </w:r>
          </w:p>
          <w:p w14:paraId="09642215" w14:textId="77777777" w:rsidR="006B0545" w:rsidRDefault="006750EF">
            <w:pPr>
              <w:pStyle w:val="Akapitzlist"/>
              <w:widowControl w:val="0"/>
              <w:spacing w:line="360" w:lineRule="auto"/>
              <w:ind w:left="0" w:right="132"/>
              <w:contextualSpacing/>
              <w:rPr>
                <w:rFonts w:asciiTheme="minorHAnsi" w:hAnsiTheme="minorHAnsi" w:cstheme="minorHAnsi"/>
                <w:i/>
                <w:iCs/>
                <w:u w:val="single"/>
              </w:rPr>
            </w:pPr>
            <w:r>
              <w:rPr>
                <w:rFonts w:cstheme="minorHAnsi"/>
                <w:i/>
                <w:iCs/>
                <w:u w:val="single"/>
              </w:rPr>
              <w:t xml:space="preserve"> </w:t>
            </w:r>
            <w:proofErr w:type="spellStart"/>
            <w:r>
              <w:rPr>
                <w:rFonts w:cstheme="minorHAnsi"/>
                <w:i/>
                <w:iCs/>
                <w:u w:val="single"/>
              </w:rPr>
              <w:t>Autokomputer</w:t>
            </w:r>
            <w:proofErr w:type="spellEnd"/>
            <w:r>
              <w:rPr>
                <w:rFonts w:cstheme="minorHAnsi"/>
                <w:i/>
                <w:iCs/>
                <w:u w:val="single"/>
              </w:rPr>
              <w:t xml:space="preserve"> - </w:t>
            </w:r>
            <w:r>
              <w:rPr>
                <w:rFonts w:cstheme="minorHAnsi"/>
              </w:rPr>
              <w:t>Wymagania sprzętowe:</w:t>
            </w:r>
          </w:p>
          <w:p w14:paraId="617C367A" w14:textId="77777777" w:rsidR="006B0545" w:rsidRDefault="006750EF">
            <w:pPr>
              <w:pStyle w:val="Akapitzlist"/>
              <w:widowControl w:val="0"/>
              <w:spacing w:line="360" w:lineRule="auto"/>
              <w:ind w:left="0" w:right="113"/>
              <w:contextualSpacing/>
              <w:rPr>
                <w:rFonts w:asciiTheme="minorHAnsi" w:hAnsiTheme="minorHAnsi" w:cstheme="minorHAnsi"/>
              </w:rPr>
            </w:pPr>
            <w:r>
              <w:rPr>
                <w:rFonts w:cstheme="minorHAnsi"/>
              </w:rPr>
              <w:t xml:space="preserve"> - Przekątna 5”</w:t>
            </w:r>
          </w:p>
          <w:p w14:paraId="7542BEA8" w14:textId="77777777" w:rsidR="006B0545" w:rsidRDefault="006750EF">
            <w:pPr>
              <w:pStyle w:val="Akapitzlist"/>
              <w:widowControl w:val="0"/>
              <w:spacing w:line="360" w:lineRule="auto"/>
              <w:ind w:left="0" w:right="113"/>
              <w:contextualSpacing/>
              <w:rPr>
                <w:rFonts w:asciiTheme="minorHAnsi" w:hAnsiTheme="minorHAnsi" w:cstheme="minorHAnsi"/>
              </w:rPr>
            </w:pPr>
            <w:r>
              <w:rPr>
                <w:rFonts w:cstheme="minorHAnsi"/>
              </w:rPr>
              <w:t xml:space="preserve"> - Automatyczna regulacja jasności (umieszczony w lewej górnej części autokomputera)</w:t>
            </w:r>
          </w:p>
          <w:p w14:paraId="1C993928" w14:textId="77777777" w:rsidR="006B0545" w:rsidRDefault="006750EF">
            <w:pPr>
              <w:pStyle w:val="Akapitzlist"/>
              <w:widowControl w:val="0"/>
              <w:spacing w:line="360" w:lineRule="auto"/>
              <w:ind w:left="0" w:right="113"/>
              <w:contextualSpacing/>
              <w:rPr>
                <w:rFonts w:asciiTheme="minorHAnsi" w:hAnsiTheme="minorHAnsi" w:cstheme="minorHAnsi"/>
              </w:rPr>
            </w:pPr>
            <w:r>
              <w:rPr>
                <w:rFonts w:cstheme="minorHAnsi"/>
              </w:rPr>
              <w:t xml:space="preserve"> - Rozdzielczość 800 x 400</w:t>
            </w:r>
          </w:p>
          <w:p w14:paraId="3D326C67" w14:textId="77777777" w:rsidR="006B0545" w:rsidRDefault="006750EF">
            <w:pPr>
              <w:pStyle w:val="Akapitzlist"/>
              <w:widowControl w:val="0"/>
              <w:spacing w:line="360" w:lineRule="auto"/>
              <w:ind w:left="0" w:right="113"/>
              <w:contextualSpacing/>
              <w:rPr>
                <w:rFonts w:asciiTheme="minorHAnsi" w:hAnsiTheme="minorHAnsi" w:cstheme="minorHAnsi"/>
              </w:rPr>
            </w:pPr>
            <w:r>
              <w:rPr>
                <w:rFonts w:cstheme="minorHAnsi"/>
              </w:rPr>
              <w:t xml:space="preserve"> - Jasność min. 500 cd/m2</w:t>
            </w:r>
          </w:p>
          <w:p w14:paraId="52758016" w14:textId="77777777" w:rsidR="006B0545" w:rsidRDefault="006750EF">
            <w:pPr>
              <w:pStyle w:val="Akapitzlist"/>
              <w:widowControl w:val="0"/>
              <w:spacing w:line="360" w:lineRule="auto"/>
              <w:ind w:left="0" w:right="113"/>
              <w:contextualSpacing/>
              <w:rPr>
                <w:rFonts w:asciiTheme="minorHAnsi" w:hAnsiTheme="minorHAnsi" w:cstheme="minorHAnsi"/>
              </w:rPr>
            </w:pPr>
            <w:r>
              <w:rPr>
                <w:rFonts w:cstheme="minorHAnsi"/>
              </w:rPr>
              <w:t xml:space="preserve"> - Interfejs Ethernet wymagane złącza RJ-45 do podłączenia z siecią pojazdową</w:t>
            </w:r>
          </w:p>
          <w:p w14:paraId="00BFAF93" w14:textId="77777777" w:rsidR="006B0545" w:rsidRDefault="006750EF">
            <w:pPr>
              <w:pStyle w:val="Akapitzlist"/>
              <w:widowControl w:val="0"/>
              <w:spacing w:line="360" w:lineRule="auto"/>
              <w:ind w:left="0" w:right="113"/>
              <w:contextualSpacing/>
              <w:rPr>
                <w:rFonts w:asciiTheme="minorHAnsi" w:hAnsiTheme="minorHAnsi" w:cstheme="minorHAnsi"/>
              </w:rPr>
            </w:pPr>
            <w:r>
              <w:rPr>
                <w:rFonts w:cstheme="minorHAnsi"/>
              </w:rPr>
              <w:t xml:space="preserve">   umieszczone w dolnej części autokomputera </w:t>
            </w:r>
          </w:p>
          <w:p w14:paraId="54BF5D3D" w14:textId="77777777" w:rsidR="006B0545" w:rsidRDefault="006750EF">
            <w:pPr>
              <w:pStyle w:val="Akapitzlist"/>
              <w:widowControl w:val="0"/>
              <w:spacing w:line="360" w:lineRule="auto"/>
              <w:ind w:left="0" w:right="113"/>
              <w:contextualSpacing/>
              <w:rPr>
                <w:rFonts w:asciiTheme="minorHAnsi" w:hAnsiTheme="minorHAnsi" w:cstheme="minorHAnsi"/>
              </w:rPr>
            </w:pPr>
            <w:r>
              <w:rPr>
                <w:rFonts w:cstheme="minorHAnsi"/>
              </w:rPr>
              <w:t xml:space="preserve"> - Maksymalny pobór mocy 4W</w:t>
            </w:r>
          </w:p>
          <w:p w14:paraId="4C68C7E6" w14:textId="77777777" w:rsidR="006B0545" w:rsidRDefault="006750EF">
            <w:pPr>
              <w:pStyle w:val="Akapitzlist"/>
              <w:widowControl w:val="0"/>
              <w:numPr>
                <w:ilvl w:val="0"/>
                <w:numId w:val="3"/>
              </w:numPr>
              <w:spacing w:line="360" w:lineRule="auto"/>
              <w:ind w:left="79" w:right="132"/>
              <w:contextualSpacing/>
              <w:jc w:val="both"/>
              <w:rPr>
                <w:rFonts w:asciiTheme="minorHAnsi" w:hAnsiTheme="minorHAnsi" w:cstheme="minorHAnsi"/>
              </w:rPr>
            </w:pPr>
            <w:r>
              <w:rPr>
                <w:rFonts w:cstheme="minorHAnsi"/>
              </w:rPr>
              <w:t>Pozostałe wymagane interfejsy:</w:t>
            </w:r>
          </w:p>
          <w:p w14:paraId="6AC9A695" w14:textId="77777777" w:rsidR="006B0545" w:rsidRDefault="006750EF">
            <w:pPr>
              <w:pStyle w:val="Akapitzlist"/>
              <w:widowControl w:val="0"/>
              <w:spacing w:line="360" w:lineRule="auto"/>
              <w:ind w:left="0" w:right="113"/>
              <w:contextualSpacing/>
              <w:jc w:val="both"/>
              <w:rPr>
                <w:rFonts w:asciiTheme="minorHAnsi" w:hAnsiTheme="minorHAnsi" w:cstheme="minorHAnsi"/>
              </w:rPr>
            </w:pPr>
            <w:r>
              <w:rPr>
                <w:rFonts w:cstheme="minorHAnsi"/>
              </w:rPr>
              <w:t xml:space="preserve"> - I/O min. 2 szt.</w:t>
            </w:r>
          </w:p>
          <w:p w14:paraId="55088EC6" w14:textId="77777777" w:rsidR="006B0545" w:rsidRDefault="006750EF">
            <w:pPr>
              <w:pStyle w:val="Akapitzlist"/>
              <w:widowControl w:val="0"/>
              <w:spacing w:line="360" w:lineRule="auto"/>
              <w:ind w:left="0" w:right="113"/>
              <w:contextualSpacing/>
              <w:jc w:val="both"/>
              <w:rPr>
                <w:rFonts w:asciiTheme="minorHAnsi" w:hAnsiTheme="minorHAnsi" w:cstheme="minorHAnsi"/>
              </w:rPr>
            </w:pPr>
            <w:r>
              <w:rPr>
                <w:rFonts w:cstheme="minorHAnsi"/>
              </w:rPr>
              <w:t xml:space="preserve"> - CAN</w:t>
            </w:r>
          </w:p>
          <w:p w14:paraId="445A2A74" w14:textId="77777777" w:rsidR="006B0545" w:rsidRDefault="006750EF">
            <w:pPr>
              <w:pStyle w:val="Akapitzlist"/>
              <w:widowControl w:val="0"/>
              <w:spacing w:line="360" w:lineRule="auto"/>
              <w:ind w:left="0" w:right="113"/>
              <w:contextualSpacing/>
              <w:jc w:val="both"/>
              <w:rPr>
                <w:rFonts w:asciiTheme="minorHAnsi" w:hAnsiTheme="minorHAnsi" w:cstheme="minorHAnsi"/>
              </w:rPr>
            </w:pPr>
            <w:r>
              <w:rPr>
                <w:rFonts w:cstheme="minorHAnsi"/>
              </w:rPr>
              <w:t xml:space="preserve"> - RS 485</w:t>
            </w:r>
          </w:p>
          <w:p w14:paraId="521B8CE4" w14:textId="77777777" w:rsidR="006B0545" w:rsidRDefault="006750EF">
            <w:pPr>
              <w:pStyle w:val="Akapitzlist"/>
              <w:widowControl w:val="0"/>
              <w:spacing w:line="360" w:lineRule="auto"/>
              <w:ind w:left="170" w:right="113" w:hanging="113"/>
              <w:contextualSpacing/>
              <w:jc w:val="both"/>
              <w:rPr>
                <w:rFonts w:asciiTheme="minorHAnsi" w:hAnsiTheme="minorHAnsi" w:cstheme="minorHAnsi"/>
              </w:rPr>
            </w:pPr>
            <w:r>
              <w:rPr>
                <w:rFonts w:cstheme="minorHAnsi"/>
              </w:rPr>
              <w:t>- Przycisk serwisowy, który umożliwia restart autokomputera w krytycznych sytuacjach. Przycisk musi być umieszczony na prawej bocznej ścianie autokomputera. Przycisk musi być zabezpieczony tak aby pojedyncze kliknięcia nie spowodowały restartu urządzenia. Wymagane jest przytrzymanie przycisku przez minimum 8 sekund, aby wywołać funkcje restartu</w:t>
            </w:r>
          </w:p>
          <w:p w14:paraId="05F8DE20" w14:textId="53FE067E" w:rsidR="006B0545" w:rsidRDefault="006750EF">
            <w:pPr>
              <w:pStyle w:val="Akapitzlist"/>
              <w:widowControl w:val="0"/>
              <w:spacing w:line="360" w:lineRule="auto"/>
              <w:ind w:left="170" w:right="113" w:hanging="170"/>
              <w:contextualSpacing/>
              <w:jc w:val="both"/>
              <w:rPr>
                <w:rFonts w:asciiTheme="minorHAnsi" w:hAnsiTheme="minorHAnsi" w:cstheme="minorHAnsi"/>
              </w:rPr>
            </w:pPr>
            <w:r>
              <w:rPr>
                <w:rFonts w:cstheme="minorHAnsi"/>
              </w:rPr>
              <w:t xml:space="preserve">- </w:t>
            </w:r>
            <w:r w:rsidR="006E680B" w:rsidRPr="001E3259">
              <w:rPr>
                <w:rFonts w:cstheme="minorHAnsi"/>
                <w:highlight w:val="yellow"/>
              </w:rPr>
              <w:t xml:space="preserve">Dioda statusowa (koloru zielonego podczas normalnego trybu pracy) umieszczona w prawym górnym rogu urządzenia lub funkcja pełnej, automatycznej diagnostyki systemu </w:t>
            </w:r>
            <w:r w:rsidR="006E680B" w:rsidRPr="001E3259">
              <w:rPr>
                <w:rFonts w:cstheme="minorHAnsi"/>
                <w:highlight w:val="yellow"/>
              </w:rPr>
              <w:lastRenderedPageBreak/>
              <w:t>przy uruchomieniu autokomputera.</w:t>
            </w:r>
          </w:p>
          <w:p w14:paraId="376E1631" w14:textId="77777777" w:rsidR="006B0545" w:rsidRDefault="006750EF">
            <w:pPr>
              <w:pStyle w:val="Akapitzlist"/>
              <w:widowControl w:val="0"/>
              <w:spacing w:line="360" w:lineRule="auto"/>
              <w:ind w:left="170" w:right="113" w:hanging="170"/>
              <w:contextualSpacing/>
              <w:jc w:val="both"/>
              <w:rPr>
                <w:rFonts w:asciiTheme="minorHAnsi" w:hAnsiTheme="minorHAnsi" w:cstheme="minorHAnsi"/>
              </w:rPr>
            </w:pPr>
            <w:r>
              <w:rPr>
                <w:rFonts w:cstheme="minorHAnsi"/>
              </w:rPr>
              <w:t>- Cała frontowa część autokomputera musi być pokryta odporną na uderzenia szybą.</w:t>
            </w:r>
          </w:p>
          <w:p w14:paraId="155621DB" w14:textId="77777777" w:rsidR="006B0545" w:rsidRDefault="006750EF">
            <w:pPr>
              <w:pStyle w:val="Akapitzlist"/>
              <w:widowControl w:val="0"/>
              <w:spacing w:line="360" w:lineRule="auto"/>
              <w:ind w:left="170" w:right="113" w:hanging="170"/>
              <w:contextualSpacing/>
              <w:jc w:val="both"/>
              <w:rPr>
                <w:rFonts w:asciiTheme="minorHAnsi" w:hAnsiTheme="minorHAnsi" w:cstheme="minorHAnsi"/>
              </w:rPr>
            </w:pPr>
            <w:r>
              <w:rPr>
                <w:rFonts w:cstheme="minorHAnsi"/>
              </w:rPr>
              <w:t>- Złącze USB umieszczone na prawej ścianie autokomputera umożliwiające aktualizacje urządzenia oraz transfer aktualnych rozkładów jazdy.</w:t>
            </w:r>
          </w:p>
          <w:p w14:paraId="245D900C" w14:textId="77777777" w:rsidR="006B0545" w:rsidRDefault="006750EF">
            <w:pPr>
              <w:pStyle w:val="Akapitzlist"/>
              <w:widowControl w:val="0"/>
              <w:numPr>
                <w:ilvl w:val="2"/>
                <w:numId w:val="2"/>
              </w:numPr>
              <w:spacing w:line="360" w:lineRule="auto"/>
              <w:ind w:left="79" w:right="132"/>
              <w:contextualSpacing/>
              <w:jc w:val="both"/>
              <w:rPr>
                <w:rFonts w:asciiTheme="minorHAnsi" w:hAnsiTheme="minorHAnsi" w:cstheme="minorHAnsi"/>
              </w:rPr>
            </w:pPr>
            <w:r>
              <w:rPr>
                <w:rFonts w:cstheme="minorHAnsi"/>
              </w:rPr>
              <w:t>Oprogramowanie:</w:t>
            </w:r>
          </w:p>
          <w:p w14:paraId="346BECC2" w14:textId="77777777" w:rsidR="006B0545" w:rsidRDefault="006750EF">
            <w:pPr>
              <w:pStyle w:val="Akapitzlist"/>
              <w:widowControl w:val="0"/>
              <w:numPr>
                <w:ilvl w:val="2"/>
                <w:numId w:val="2"/>
              </w:numPr>
              <w:spacing w:line="360" w:lineRule="auto"/>
              <w:ind w:left="79" w:right="132"/>
              <w:contextualSpacing/>
              <w:jc w:val="both"/>
              <w:rPr>
                <w:rFonts w:asciiTheme="minorHAnsi" w:hAnsiTheme="minorHAnsi" w:cstheme="minorHAnsi"/>
              </w:rPr>
            </w:pPr>
            <w:r>
              <w:rPr>
                <w:rFonts w:cstheme="minorHAnsi"/>
              </w:rPr>
              <w:t>Z poziomu interfejsu graficznego użytkownik musi mieć możliwość:</w:t>
            </w:r>
          </w:p>
          <w:p w14:paraId="2B66A47F" w14:textId="77777777" w:rsidR="006B0545" w:rsidRDefault="006750EF">
            <w:pPr>
              <w:pStyle w:val="Akapitzlist"/>
              <w:widowControl w:val="0"/>
              <w:spacing w:line="360" w:lineRule="auto"/>
              <w:ind w:left="170" w:right="113" w:hanging="113"/>
              <w:contextualSpacing/>
              <w:jc w:val="both"/>
              <w:rPr>
                <w:rFonts w:asciiTheme="minorHAnsi" w:hAnsiTheme="minorHAnsi" w:cstheme="minorHAnsi"/>
              </w:rPr>
            </w:pPr>
            <w:r>
              <w:rPr>
                <w:rFonts w:cstheme="minorHAnsi"/>
              </w:rPr>
              <w:t>- Wybrania aktualnego przejazdu (w tym trybie musi być widoczny status GPS, możliwość ręcznej zmiany przystanku – poprzedni/ następny)</w:t>
            </w:r>
          </w:p>
          <w:p w14:paraId="1BC163B2"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Wybrania wpisania treści doraźnej (możliwość wybrania numeru linii oraz kierunku. Po wybraniu i wysłaniu danych, informacje muszą zostać zaprezentowane na tablicach diodowych. Wymagane, aby do ręcznego wpisywania danych pokazywała się klawiatura w trybie „QWERTY”</w:t>
            </w:r>
          </w:p>
          <w:p w14:paraId="651A690C"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Wybór kursu (możliwość wyboru zdefiniowanego wcześniej kursu – wymagana w tym oknie / trybie jest wyszukiwarka)</w:t>
            </w:r>
          </w:p>
          <w:p w14:paraId="413CD2D7"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Zmiany daty i godziny</w:t>
            </w:r>
          </w:p>
          <w:p w14:paraId="55716802" w14:textId="77777777" w:rsidR="006B0545" w:rsidRDefault="006750EF">
            <w:pPr>
              <w:widowControl w:val="0"/>
              <w:spacing w:line="360" w:lineRule="auto"/>
              <w:ind w:left="79" w:right="132"/>
              <w:jc w:val="both"/>
              <w:rPr>
                <w:rFonts w:asciiTheme="minorHAnsi" w:hAnsiTheme="minorHAnsi" w:cstheme="minorHAnsi"/>
              </w:rPr>
            </w:pPr>
            <w:r>
              <w:rPr>
                <w:rFonts w:cstheme="minorHAnsi"/>
              </w:rPr>
              <w:t xml:space="preserve">Powyższe opcje muszą być dostępne dopiero do zalogowaniu autoryzowanej osoby. </w:t>
            </w:r>
          </w:p>
          <w:p w14:paraId="7AAFEFC3" w14:textId="77777777" w:rsidR="006B0545" w:rsidRDefault="006750EF">
            <w:pPr>
              <w:widowControl w:val="0"/>
              <w:spacing w:line="360" w:lineRule="auto"/>
              <w:ind w:left="79" w:right="132"/>
              <w:jc w:val="both"/>
              <w:rPr>
                <w:rFonts w:asciiTheme="minorHAnsi" w:hAnsiTheme="minorHAnsi" w:cstheme="minorHAnsi"/>
              </w:rPr>
            </w:pPr>
            <w:r>
              <w:rPr>
                <w:rFonts w:cstheme="minorHAnsi"/>
              </w:rPr>
              <w:t>Synchronizacja danych za pomocą nośnika USB. Podczas aktualizacji danych musi być widoczny pasek postępu synchronizacji, a po zakończeniu komunikat o pomyślnym zakończeniu.</w:t>
            </w:r>
          </w:p>
          <w:p w14:paraId="4A8E0047" w14:textId="77777777" w:rsidR="006B0545" w:rsidRDefault="006750EF">
            <w:pPr>
              <w:pStyle w:val="Akapitzlist"/>
              <w:widowControl w:val="0"/>
              <w:spacing w:line="360" w:lineRule="auto"/>
              <w:ind w:left="0" w:right="113"/>
              <w:contextualSpacing/>
              <w:jc w:val="both"/>
              <w:rPr>
                <w:rFonts w:asciiTheme="minorHAnsi" w:hAnsiTheme="minorHAnsi" w:cstheme="minorHAnsi"/>
                <w:i/>
                <w:iCs/>
                <w:u w:val="single"/>
              </w:rPr>
            </w:pPr>
            <w:r>
              <w:rPr>
                <w:rFonts w:cstheme="minorHAnsi"/>
                <w:i/>
                <w:iCs/>
                <w:u w:val="single"/>
              </w:rPr>
              <w:t>Wzmacniacz Audio</w:t>
            </w:r>
          </w:p>
          <w:p w14:paraId="44AD881F" w14:textId="77777777" w:rsidR="006B0545" w:rsidRDefault="006750EF">
            <w:pPr>
              <w:pStyle w:val="Akapitzlist"/>
              <w:widowControl w:val="0"/>
              <w:spacing w:line="360" w:lineRule="auto"/>
              <w:ind w:left="0" w:right="132"/>
              <w:contextualSpacing/>
              <w:jc w:val="both"/>
              <w:rPr>
                <w:rFonts w:asciiTheme="minorHAnsi" w:hAnsiTheme="minorHAnsi" w:cstheme="minorHAnsi"/>
                <w:i/>
                <w:iCs/>
                <w:u w:val="single"/>
              </w:rPr>
            </w:pPr>
            <w:r>
              <w:rPr>
                <w:rFonts w:cstheme="minorHAnsi"/>
              </w:rPr>
              <w:t>Wzmacniacz musi posiadać:</w:t>
            </w:r>
          </w:p>
          <w:p w14:paraId="504BEF6B"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minimum dwa kanały: wewnętrzny oraz zewnętrzny</w:t>
            </w:r>
          </w:p>
          <w:p w14:paraId="0C2CB3C4"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złącza do podłączenia mikrofonu </w:t>
            </w:r>
          </w:p>
          <w:p w14:paraId="29F91C27"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ustawienie priorytetów (I – mikrofon, II - zapowiedzi)</w:t>
            </w:r>
          </w:p>
          <w:p w14:paraId="54B9D59D" w14:textId="77777777" w:rsidR="006B0545" w:rsidRDefault="006750EF">
            <w:pPr>
              <w:widowControl w:val="0"/>
              <w:spacing w:line="360" w:lineRule="auto"/>
              <w:ind w:left="79" w:right="132"/>
              <w:jc w:val="both"/>
              <w:rPr>
                <w:rFonts w:asciiTheme="minorHAnsi" w:hAnsiTheme="minorHAnsi" w:cstheme="minorHAnsi"/>
              </w:rPr>
            </w:pPr>
            <w:r>
              <w:rPr>
                <w:rFonts w:cstheme="minorHAnsi"/>
              </w:rPr>
              <w:t xml:space="preserve">Wykonawca we własnym zakresie nagra zapowiedzi do przystanków. Wymagane jest, aby zapowiedzi były nagrane w profesjonalnym studio przy użyciu głosu lektora, syntezator mowy nie jest dopuszczalny. </w:t>
            </w:r>
          </w:p>
          <w:p w14:paraId="7844D2E1" w14:textId="77777777" w:rsidR="006B0545" w:rsidRDefault="006750EF">
            <w:pPr>
              <w:pStyle w:val="Akapitzlist"/>
              <w:widowControl w:val="0"/>
              <w:spacing w:line="360" w:lineRule="auto"/>
              <w:ind w:left="0" w:right="132"/>
              <w:contextualSpacing/>
              <w:jc w:val="both"/>
              <w:rPr>
                <w:rFonts w:asciiTheme="minorHAnsi" w:hAnsiTheme="minorHAnsi" w:cstheme="minorHAnsi"/>
                <w:i/>
                <w:iCs/>
                <w:u w:val="single"/>
              </w:rPr>
            </w:pPr>
            <w:r>
              <w:rPr>
                <w:rFonts w:cstheme="minorHAnsi"/>
                <w:i/>
                <w:iCs/>
                <w:u w:val="single"/>
              </w:rPr>
              <w:t>Tablice zewnętrzne diodowe koloru białego tylu LED</w:t>
            </w:r>
          </w:p>
          <w:p w14:paraId="035B02B2" w14:textId="77777777" w:rsidR="006B0545" w:rsidRDefault="006750EF">
            <w:pPr>
              <w:pStyle w:val="Akapitzlist"/>
              <w:widowControl w:val="0"/>
              <w:spacing w:line="360" w:lineRule="auto"/>
              <w:ind w:left="170" w:right="113" w:hanging="113"/>
              <w:contextualSpacing/>
              <w:rPr>
                <w:rFonts w:cs="Calibri"/>
              </w:rPr>
            </w:pPr>
            <w:r>
              <w:rPr>
                <w:rFonts w:cstheme="minorHAnsi"/>
              </w:rPr>
              <w:t>- Przednia (1szt.) rozmiar 24x200 raster min 9mm/9.5mm zamocowane w górnej części przedniej szyby autobusu. Dokładna lokalizacja do uzgodnienia z Zamawiającym na etapie realizacji umowy. </w:t>
            </w:r>
          </w:p>
          <w:p w14:paraId="55830B01"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Boczna (1szt.) rozmiar 24x160 raster min 7.5mm/7mm, zamocowana pomiędzy 1 i 2 drzwiami w wydzielonej przestrzeni nad szybami lub w górnej części szyby bocznej. Dokładna lokalizacja do uzgodnienia z Zamawiającym na etapie realizacji umowy.</w:t>
            </w:r>
          </w:p>
          <w:p w14:paraId="1F4A02E0"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Tylna (1szt.) rozmiar 24x160 raster min 7.5mm/7mm zamocowana w górnej części tyłu autobusu. Dokładna lokalizacja do uzgodnienia z Zamawiającym na etapie realizacji umowy.</w:t>
            </w:r>
          </w:p>
          <w:p w14:paraId="755D1939" w14:textId="77777777" w:rsidR="006B0545" w:rsidRDefault="006750EF">
            <w:pPr>
              <w:pStyle w:val="Akapitzlist"/>
              <w:widowControl w:val="0"/>
              <w:spacing w:line="360" w:lineRule="auto"/>
              <w:ind w:left="0" w:right="132"/>
              <w:contextualSpacing/>
              <w:jc w:val="both"/>
              <w:rPr>
                <w:rFonts w:asciiTheme="minorHAnsi" w:hAnsiTheme="minorHAnsi" w:cstheme="minorHAnsi"/>
                <w:i/>
                <w:iCs/>
                <w:u w:val="single"/>
              </w:rPr>
            </w:pPr>
            <w:r>
              <w:rPr>
                <w:rFonts w:cstheme="minorHAnsi"/>
                <w:i/>
                <w:iCs/>
                <w:u w:val="single"/>
              </w:rPr>
              <w:t>Podsufitowy panel LCD</w:t>
            </w:r>
          </w:p>
          <w:p w14:paraId="0F9D9559"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- 1 szt. na pojazd</w:t>
            </w:r>
          </w:p>
          <w:p w14:paraId="2B7731B4"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Typ wyświetlacza: TFT LCD</w:t>
            </w:r>
          </w:p>
          <w:p w14:paraId="16BA8CFA"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Podświetlenie w technologii LED</w:t>
            </w:r>
          </w:p>
          <w:p w14:paraId="0DBF0A58"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lastRenderedPageBreak/>
              <w:t xml:space="preserve"> - Rozdzielczość 1920x1080</w:t>
            </w:r>
          </w:p>
          <w:p w14:paraId="74FC9C4B"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Przekątna minimum 23.5 cala</w:t>
            </w:r>
          </w:p>
          <w:p w14:paraId="1A04F0A5"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Jasność 250 cd/m2</w:t>
            </w:r>
          </w:p>
          <w:p w14:paraId="4A90A61C"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Jasność wyświetlacza regulowania w zależności od zewnętrznych warunków </w:t>
            </w:r>
          </w:p>
          <w:p w14:paraId="2A41548B"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oświetleniowych</w:t>
            </w:r>
          </w:p>
          <w:p w14:paraId="27552034"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Kąt widzenia 178° w pionie i poziomie</w:t>
            </w:r>
          </w:p>
          <w:p w14:paraId="07C13E37" w14:textId="77777777" w:rsidR="006B0545" w:rsidRDefault="006750EF">
            <w:pPr>
              <w:widowControl w:val="0"/>
              <w:spacing w:line="360" w:lineRule="auto"/>
              <w:ind w:left="79" w:right="132"/>
              <w:rPr>
                <w:rFonts w:asciiTheme="minorHAnsi" w:hAnsiTheme="minorHAnsi" w:cstheme="minorHAnsi"/>
              </w:rPr>
            </w:pPr>
            <w:r>
              <w:rPr>
                <w:rFonts w:cstheme="minorHAnsi"/>
              </w:rPr>
              <w:t>Lokalizacja urządzenia centralnie pod sufitem za kabiną kierowcy.</w:t>
            </w:r>
          </w:p>
          <w:p w14:paraId="1B7C76DC" w14:textId="77777777" w:rsidR="006B0545" w:rsidRDefault="006750EF">
            <w:pPr>
              <w:widowControl w:val="0"/>
              <w:spacing w:line="360" w:lineRule="auto"/>
              <w:ind w:left="79" w:right="132"/>
              <w:rPr>
                <w:rFonts w:asciiTheme="minorHAnsi" w:hAnsiTheme="minorHAnsi" w:cstheme="minorHAnsi"/>
              </w:rPr>
            </w:pPr>
            <w:r>
              <w:rPr>
                <w:rFonts w:cstheme="minorHAnsi"/>
              </w:rPr>
              <w:t>Panel musi wyświetlać minimum:</w:t>
            </w:r>
          </w:p>
          <w:p w14:paraId="10E89637" w14:textId="77777777" w:rsidR="006B0545" w:rsidRDefault="006750EF">
            <w:pPr>
              <w:pStyle w:val="Akapitzlist"/>
              <w:widowControl w:val="0"/>
              <w:spacing w:line="360" w:lineRule="auto"/>
              <w:ind w:left="0" w:right="132"/>
              <w:contextualSpacing/>
              <w:rPr>
                <w:rFonts w:asciiTheme="minorHAnsi" w:hAnsiTheme="minorHAnsi" w:cstheme="minorHAnsi"/>
              </w:rPr>
            </w:pPr>
            <w:r>
              <w:rPr>
                <w:rFonts w:cstheme="minorHAnsi"/>
              </w:rPr>
              <w:t xml:space="preserve"> - Numer linii</w:t>
            </w:r>
          </w:p>
          <w:p w14:paraId="45D7699D" w14:textId="77777777" w:rsidR="006B0545" w:rsidRDefault="006750EF">
            <w:pPr>
              <w:pStyle w:val="Akapitzlist"/>
              <w:widowControl w:val="0"/>
              <w:spacing w:line="360" w:lineRule="auto"/>
              <w:ind w:left="0" w:right="132"/>
              <w:contextualSpacing/>
              <w:rPr>
                <w:rFonts w:asciiTheme="minorHAnsi" w:hAnsiTheme="minorHAnsi" w:cstheme="minorHAnsi"/>
              </w:rPr>
            </w:pPr>
            <w:r>
              <w:rPr>
                <w:rFonts w:cstheme="minorHAnsi"/>
              </w:rPr>
              <w:t xml:space="preserve"> - Kierunek</w:t>
            </w:r>
          </w:p>
          <w:p w14:paraId="73FB7743" w14:textId="77777777" w:rsidR="006B0545" w:rsidRDefault="006750EF">
            <w:pPr>
              <w:pStyle w:val="Akapitzlist"/>
              <w:widowControl w:val="0"/>
              <w:spacing w:line="360" w:lineRule="auto"/>
              <w:ind w:left="0" w:right="132"/>
              <w:contextualSpacing/>
              <w:rPr>
                <w:rFonts w:asciiTheme="minorHAnsi" w:hAnsiTheme="minorHAnsi" w:cstheme="minorHAnsi"/>
              </w:rPr>
            </w:pPr>
            <w:r>
              <w:rPr>
                <w:rFonts w:cstheme="minorHAnsi"/>
              </w:rPr>
              <w:t xml:space="preserve"> - Obecny/ Następny przystanek</w:t>
            </w:r>
          </w:p>
          <w:p w14:paraId="111B2D45" w14:textId="77777777" w:rsidR="006B0545" w:rsidRDefault="006750EF">
            <w:pPr>
              <w:pStyle w:val="Akapitzlist"/>
              <w:widowControl w:val="0"/>
              <w:spacing w:line="360" w:lineRule="auto"/>
              <w:ind w:left="0" w:right="132"/>
              <w:contextualSpacing/>
              <w:rPr>
                <w:rFonts w:asciiTheme="minorHAnsi" w:hAnsiTheme="minorHAnsi" w:cstheme="minorHAnsi"/>
              </w:rPr>
            </w:pPr>
            <w:r>
              <w:rPr>
                <w:rFonts w:cstheme="minorHAnsi"/>
              </w:rPr>
              <w:t xml:space="preserve"> - Trasę przejazdu w formie tzw. koralików</w:t>
            </w:r>
          </w:p>
          <w:p w14:paraId="5AA46125" w14:textId="77777777" w:rsidR="006B0545" w:rsidRDefault="006750EF">
            <w:pPr>
              <w:pStyle w:val="Akapitzlist"/>
              <w:widowControl w:val="0"/>
              <w:spacing w:line="360" w:lineRule="auto"/>
              <w:ind w:left="0" w:right="132"/>
              <w:contextualSpacing/>
              <w:rPr>
                <w:rFonts w:asciiTheme="minorHAnsi" w:hAnsiTheme="minorHAnsi" w:cstheme="minorHAnsi"/>
              </w:rPr>
            </w:pPr>
            <w:r>
              <w:rPr>
                <w:rFonts w:cstheme="minorHAnsi"/>
              </w:rPr>
              <w:t xml:space="preserve"> - Data, godzina, imieniny</w:t>
            </w:r>
          </w:p>
          <w:p w14:paraId="6F2FA14E" w14:textId="77777777" w:rsidR="006B0545" w:rsidRDefault="006750EF">
            <w:pPr>
              <w:pStyle w:val="Akapitzlist"/>
              <w:widowControl w:val="0"/>
              <w:spacing w:line="360" w:lineRule="auto"/>
              <w:ind w:left="0" w:right="132"/>
              <w:contextualSpacing/>
              <w:rPr>
                <w:rFonts w:asciiTheme="minorHAnsi" w:hAnsiTheme="minorHAnsi" w:cstheme="minorHAnsi"/>
              </w:rPr>
            </w:pPr>
            <w:r>
              <w:rPr>
                <w:rFonts w:cstheme="minorHAnsi"/>
              </w:rPr>
              <w:t xml:space="preserve"> - Informacje Gminne, reklamy itp.</w:t>
            </w:r>
          </w:p>
          <w:p w14:paraId="114C1783" w14:textId="77777777" w:rsidR="006B0545" w:rsidRDefault="006750EF">
            <w:pPr>
              <w:widowControl w:val="0"/>
              <w:spacing w:line="360" w:lineRule="auto"/>
              <w:ind w:left="79" w:right="132"/>
              <w:jc w:val="both"/>
              <w:rPr>
                <w:rFonts w:asciiTheme="minorHAnsi" w:hAnsiTheme="minorHAnsi" w:cstheme="minorHAnsi"/>
              </w:rPr>
            </w:pPr>
            <w:r>
              <w:rPr>
                <w:rFonts w:cstheme="minorHAnsi"/>
              </w:rPr>
              <w:t>Szata graficzna panelu LCD nawiązująca do barw Gminy Ciechocinek do uzgodnienia z Zamawiającym. Wykonawca przedstawi do zaakceptowania co najmniej 5 propozycji layoutu.</w:t>
            </w:r>
          </w:p>
          <w:p w14:paraId="2F2EBEE7" w14:textId="77777777" w:rsidR="006B0545" w:rsidRDefault="006750EF">
            <w:pPr>
              <w:pStyle w:val="Akapitzlist"/>
              <w:widowControl w:val="0"/>
              <w:spacing w:line="360" w:lineRule="auto"/>
              <w:ind w:left="0" w:right="132"/>
              <w:contextualSpacing/>
              <w:jc w:val="both"/>
              <w:rPr>
                <w:rFonts w:cstheme="minorHAnsi"/>
                <w:i/>
                <w:iCs/>
                <w:u w:val="single"/>
              </w:rPr>
            </w:pPr>
            <w:r>
              <w:rPr>
                <w:rFonts w:cstheme="minorHAnsi"/>
                <w:i/>
                <w:iCs/>
                <w:u w:val="single"/>
              </w:rPr>
              <w:t xml:space="preserve">Router GSM do komunikacji z systemami </w:t>
            </w:r>
            <w:proofErr w:type="spellStart"/>
            <w:r>
              <w:rPr>
                <w:rFonts w:cstheme="minorHAnsi"/>
                <w:i/>
                <w:iCs/>
                <w:u w:val="single"/>
              </w:rPr>
              <w:t>zajezdniowymi</w:t>
            </w:r>
            <w:proofErr w:type="spellEnd"/>
            <w:r>
              <w:rPr>
                <w:rFonts w:cstheme="minorHAnsi"/>
                <w:i/>
                <w:iCs/>
                <w:u w:val="single"/>
              </w:rPr>
              <w:t xml:space="preserve">. </w:t>
            </w:r>
          </w:p>
          <w:p w14:paraId="2F5E743E" w14:textId="77777777" w:rsidR="00AE28EE" w:rsidRDefault="00AE28EE" w:rsidP="00AE28EE">
            <w:pPr>
              <w:pStyle w:val="Akapitzlist"/>
              <w:widowControl w:val="0"/>
              <w:ind w:left="0" w:right="132"/>
              <w:contextualSpacing/>
              <w:jc w:val="both"/>
              <w:rPr>
                <w:rFonts w:asciiTheme="minorHAnsi" w:hAnsiTheme="minorHAnsi" w:cstheme="minorHAnsi"/>
                <w:i/>
                <w:iCs/>
                <w:u w:val="single"/>
              </w:rPr>
            </w:pPr>
          </w:p>
          <w:p w14:paraId="559E3D92" w14:textId="77777777" w:rsidR="006B0545" w:rsidRDefault="006750EF">
            <w:pPr>
              <w:pStyle w:val="Akapitzlist"/>
              <w:widowControl w:val="0"/>
              <w:numPr>
                <w:ilvl w:val="0"/>
                <w:numId w:val="2"/>
              </w:numPr>
              <w:spacing w:line="360" w:lineRule="auto"/>
              <w:ind w:left="79" w:right="132"/>
              <w:contextualSpacing/>
              <w:jc w:val="both"/>
              <w:rPr>
                <w:rFonts w:asciiTheme="minorHAnsi" w:hAnsiTheme="minorHAnsi" w:cstheme="minorHAnsi"/>
                <w:b/>
                <w:bCs/>
              </w:rPr>
            </w:pPr>
            <w:r>
              <w:rPr>
                <w:rFonts w:cstheme="minorHAnsi"/>
                <w:b/>
                <w:bCs/>
              </w:rPr>
              <w:t>System monitoringu</w:t>
            </w:r>
          </w:p>
          <w:p w14:paraId="32ACFC15" w14:textId="77777777" w:rsidR="006B0545" w:rsidRDefault="006750EF">
            <w:pPr>
              <w:pStyle w:val="Akapitzlist"/>
              <w:widowControl w:val="0"/>
              <w:spacing w:line="360" w:lineRule="auto"/>
              <w:ind w:left="0" w:right="132"/>
              <w:contextualSpacing/>
              <w:jc w:val="both"/>
              <w:rPr>
                <w:rFonts w:asciiTheme="minorHAnsi" w:hAnsiTheme="minorHAnsi" w:cstheme="minorHAnsi"/>
                <w:i/>
                <w:iCs/>
                <w:u w:val="single"/>
              </w:rPr>
            </w:pPr>
            <w:r>
              <w:rPr>
                <w:rFonts w:cstheme="minorHAnsi"/>
                <w:i/>
                <w:iCs/>
                <w:u w:val="single"/>
              </w:rPr>
              <w:t>Rejestrator kamer cyfrowych. Wymagania sprzętowa:</w:t>
            </w:r>
          </w:p>
          <w:p w14:paraId="314F76A4"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Minimum 2 dyski SSD odporne na wstrząsany (charakterystyka lokalizacji w pojeździe)</w:t>
            </w:r>
          </w:p>
          <w:p w14:paraId="50873038"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Formaty kompresy h-264/h-265</w:t>
            </w:r>
          </w:p>
          <w:p w14:paraId="6D51A87C"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Interfejsy minimum 2x RJ-45 (porty </w:t>
            </w:r>
            <w:proofErr w:type="spellStart"/>
            <w:r>
              <w:rPr>
                <w:rFonts w:cstheme="minorHAnsi"/>
              </w:rPr>
              <w:t>Gigabit’owe</w:t>
            </w:r>
            <w:proofErr w:type="spellEnd"/>
            <w:r>
              <w:rPr>
                <w:rFonts w:cstheme="minorHAnsi"/>
              </w:rPr>
              <w:t>)</w:t>
            </w:r>
          </w:p>
          <w:p w14:paraId="70B99C92"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Możliwość podłączenia sygnały GPS</w:t>
            </w:r>
          </w:p>
          <w:p w14:paraId="1BB8933D"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Możliwość podłączenia 2 mikrofonów (wymagane złącza wyprowadzone na obudowie</w:t>
            </w:r>
          </w:p>
          <w:p w14:paraId="12F54AED"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urządzenia)</w:t>
            </w:r>
          </w:p>
          <w:p w14:paraId="67482FAD" w14:textId="77777777" w:rsidR="006B0545" w:rsidRDefault="006750EF">
            <w:pPr>
              <w:widowControl w:val="0"/>
              <w:spacing w:line="360" w:lineRule="auto"/>
              <w:ind w:left="79" w:right="132"/>
              <w:jc w:val="both"/>
              <w:rPr>
                <w:rFonts w:asciiTheme="minorHAnsi" w:hAnsiTheme="minorHAnsi" w:cstheme="minorHAnsi"/>
              </w:rPr>
            </w:pPr>
            <w:r>
              <w:rPr>
                <w:rFonts w:cstheme="minorHAnsi"/>
              </w:rPr>
              <w:t xml:space="preserve">Zamawiający wymaga przechowywania nagrań przez minimum 14 dni (nagrywanie w rozdzielczości </w:t>
            </w:r>
            <w:proofErr w:type="spellStart"/>
            <w:r>
              <w:rPr>
                <w:rFonts w:cstheme="minorHAnsi"/>
              </w:rPr>
              <w:t>full</w:t>
            </w:r>
            <w:proofErr w:type="spellEnd"/>
            <w:r>
              <w:rPr>
                <w:rFonts w:cstheme="minorHAnsi"/>
              </w:rPr>
              <w:t xml:space="preserve"> HD, 15 </w:t>
            </w:r>
            <w:proofErr w:type="spellStart"/>
            <w:r>
              <w:rPr>
                <w:rFonts w:cstheme="minorHAnsi"/>
              </w:rPr>
              <w:t>kl</w:t>
            </w:r>
            <w:proofErr w:type="spellEnd"/>
            <w:r>
              <w:rPr>
                <w:rFonts w:cstheme="minorHAnsi"/>
              </w:rPr>
              <w:t>/s). Nagrania starsze niż 14 dni muszą być nadpisywane przez nagrania nowe w trybie ciągłym.</w:t>
            </w:r>
          </w:p>
          <w:p w14:paraId="5759E7EC" w14:textId="77777777" w:rsidR="006B0545" w:rsidRDefault="006750EF">
            <w:pPr>
              <w:pStyle w:val="Akapitzlist"/>
              <w:widowControl w:val="0"/>
              <w:spacing w:line="360" w:lineRule="auto"/>
              <w:ind w:left="0" w:right="132"/>
              <w:contextualSpacing/>
              <w:jc w:val="both"/>
              <w:rPr>
                <w:rFonts w:asciiTheme="minorHAnsi" w:hAnsiTheme="minorHAnsi" w:cstheme="minorHAnsi"/>
                <w:i/>
                <w:iCs/>
                <w:u w:val="single"/>
              </w:rPr>
            </w:pPr>
            <w:r>
              <w:rPr>
                <w:rFonts w:cstheme="minorHAnsi"/>
                <w:i/>
                <w:iCs/>
                <w:u w:val="single"/>
              </w:rPr>
              <w:t>Kamery cyfrowe (6szt.)</w:t>
            </w:r>
          </w:p>
          <w:p w14:paraId="2F232E0A" w14:textId="77777777" w:rsidR="006B0545" w:rsidRDefault="006750EF">
            <w:pPr>
              <w:pStyle w:val="Akapitzlist"/>
              <w:widowControl w:val="0"/>
              <w:spacing w:line="360" w:lineRule="auto"/>
              <w:ind w:left="0" w:right="132"/>
              <w:contextualSpacing/>
              <w:jc w:val="both"/>
              <w:rPr>
                <w:rFonts w:asciiTheme="minorHAnsi" w:hAnsiTheme="minorHAnsi" w:cstheme="minorHAnsi"/>
                <w:i/>
                <w:iCs/>
                <w:u w:val="single"/>
              </w:rPr>
            </w:pPr>
            <w:r>
              <w:rPr>
                <w:rFonts w:cstheme="minorHAnsi"/>
              </w:rPr>
              <w:t xml:space="preserve">Rozmieszczenie: </w:t>
            </w:r>
          </w:p>
          <w:p w14:paraId="73A9FF49"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xml:space="preserve">- 1szt. okolica przedniej szyby, rejestrująca pole przed autobusem, </w:t>
            </w:r>
          </w:p>
          <w:p w14:paraId="5BB38290"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xml:space="preserve">- 1szt. nad I drzwiami (zewnętrzna) rejestrująca prawy bok pojazdu, a w szczególności strefę przed II drzwiami, </w:t>
            </w:r>
          </w:p>
          <w:p w14:paraId="10A4AFA6"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xml:space="preserve">- 1szt. tylna szyba lub obszar wyświetlacza tylnego, dopuszczona możliwość instalacji na poszyciu tylnej ściany autobusu – tzw. kamera cofania, rejestrująca pole za autobusem, umieszczona w taki sposób, aby minimalizować </w:t>
            </w:r>
          </w:p>
          <w:p w14:paraId="18F324E9"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xml:space="preserve">- 3szt. wnętrze pojazdu (1 rejestrująca kabinę kierowcy, 2 przestrzeń pasażerską, w taki sposób, aby nie występowały martwe pola). Dokładna lokalizacja kamer wymaga uzgodnienia z Zamawiającym. </w:t>
            </w:r>
          </w:p>
          <w:p w14:paraId="42DBBB90" w14:textId="77777777" w:rsidR="006B0545" w:rsidRDefault="006750EF">
            <w:pPr>
              <w:widowControl w:val="0"/>
              <w:spacing w:line="360" w:lineRule="auto"/>
              <w:ind w:right="132"/>
              <w:jc w:val="both"/>
              <w:rPr>
                <w:rFonts w:asciiTheme="minorHAnsi" w:hAnsiTheme="minorHAnsi" w:cstheme="minorHAnsi"/>
              </w:rPr>
            </w:pPr>
            <w:r>
              <w:rPr>
                <w:rFonts w:cstheme="minorHAnsi"/>
              </w:rPr>
              <w:lastRenderedPageBreak/>
              <w:t>Wymagania dot. kamer:</w:t>
            </w:r>
          </w:p>
          <w:p w14:paraId="02B750A4"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Rozdzielczość </w:t>
            </w:r>
            <w:proofErr w:type="spellStart"/>
            <w:r>
              <w:rPr>
                <w:rFonts w:cstheme="minorHAnsi"/>
              </w:rPr>
              <w:t>full</w:t>
            </w:r>
            <w:proofErr w:type="spellEnd"/>
            <w:r>
              <w:rPr>
                <w:rFonts w:cstheme="minorHAnsi"/>
              </w:rPr>
              <w:t xml:space="preserve"> HD</w:t>
            </w:r>
          </w:p>
          <w:p w14:paraId="4D9D6870"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Kompresja obrazu H-264/H-265</w:t>
            </w:r>
          </w:p>
          <w:p w14:paraId="2ABC67C2"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Czułość minimum 0,05 </w:t>
            </w:r>
            <w:proofErr w:type="spellStart"/>
            <w:r>
              <w:rPr>
                <w:rFonts w:cstheme="minorHAnsi"/>
              </w:rPr>
              <w:t>lux</w:t>
            </w:r>
            <w:proofErr w:type="spellEnd"/>
            <w:r>
              <w:rPr>
                <w:rFonts w:cstheme="minorHAnsi"/>
              </w:rPr>
              <w:t xml:space="preserve"> w trybie kolorowym, 0 </w:t>
            </w:r>
            <w:proofErr w:type="spellStart"/>
            <w:r>
              <w:rPr>
                <w:rFonts w:cstheme="minorHAnsi"/>
              </w:rPr>
              <w:t>lux</w:t>
            </w:r>
            <w:proofErr w:type="spellEnd"/>
            <w:r>
              <w:rPr>
                <w:rFonts w:cstheme="minorHAnsi"/>
              </w:rPr>
              <w:t xml:space="preserve"> w trybie podczerwieni</w:t>
            </w:r>
          </w:p>
          <w:p w14:paraId="18E54A81"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Zasilana z </w:t>
            </w:r>
            <w:proofErr w:type="spellStart"/>
            <w:r>
              <w:rPr>
                <w:rFonts w:cstheme="minorHAnsi"/>
              </w:rPr>
              <w:t>PoE</w:t>
            </w:r>
            <w:proofErr w:type="spellEnd"/>
          </w:p>
          <w:p w14:paraId="2F680637"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Kolor obudowy (kamery wewnętrzne – biały, kamera zewnętrzna – czarny)</w:t>
            </w:r>
          </w:p>
          <w:p w14:paraId="44C32D2B" w14:textId="77777777" w:rsidR="006B0545" w:rsidRDefault="006B0545" w:rsidP="006750EF">
            <w:pPr>
              <w:pStyle w:val="Akapitzlist"/>
              <w:widowControl w:val="0"/>
              <w:ind w:left="79" w:right="132"/>
              <w:jc w:val="both"/>
              <w:rPr>
                <w:rFonts w:asciiTheme="minorHAnsi" w:hAnsiTheme="minorHAnsi" w:cstheme="minorHAnsi"/>
              </w:rPr>
            </w:pPr>
          </w:p>
          <w:p w14:paraId="0EA8A583" w14:textId="77777777" w:rsidR="006B0545" w:rsidRDefault="006750EF">
            <w:pPr>
              <w:pStyle w:val="Akapitzlist"/>
              <w:widowControl w:val="0"/>
              <w:numPr>
                <w:ilvl w:val="0"/>
                <w:numId w:val="2"/>
              </w:numPr>
              <w:spacing w:line="360" w:lineRule="auto"/>
              <w:ind w:left="79" w:right="132"/>
              <w:contextualSpacing/>
              <w:jc w:val="both"/>
              <w:rPr>
                <w:rFonts w:asciiTheme="minorHAnsi" w:hAnsiTheme="minorHAnsi" w:cstheme="minorHAnsi"/>
                <w:b/>
                <w:bCs/>
              </w:rPr>
            </w:pPr>
            <w:r>
              <w:rPr>
                <w:rFonts w:cstheme="minorHAnsi"/>
                <w:b/>
                <w:bCs/>
              </w:rPr>
              <w:t>Oprogramowanie</w:t>
            </w:r>
          </w:p>
          <w:p w14:paraId="76E252BA" w14:textId="77777777" w:rsidR="006B0545" w:rsidRDefault="006750EF">
            <w:pPr>
              <w:widowControl w:val="0"/>
              <w:spacing w:line="360" w:lineRule="auto"/>
              <w:ind w:right="132"/>
              <w:jc w:val="both"/>
              <w:rPr>
                <w:rFonts w:asciiTheme="minorHAnsi" w:hAnsiTheme="minorHAnsi" w:cstheme="minorHAnsi"/>
              </w:rPr>
            </w:pPr>
            <w:r>
              <w:rPr>
                <w:rFonts w:cstheme="minorHAnsi"/>
              </w:rPr>
              <w:t>Dostarczone oprogramowanie musi być w języku polskim.</w:t>
            </w:r>
          </w:p>
          <w:p w14:paraId="638C95FD" w14:textId="77777777" w:rsidR="006B0545" w:rsidRDefault="006750EF">
            <w:pPr>
              <w:pStyle w:val="Akapitzlist"/>
              <w:widowControl w:val="0"/>
              <w:spacing w:line="360" w:lineRule="auto"/>
              <w:ind w:left="0" w:right="132"/>
              <w:contextualSpacing/>
              <w:jc w:val="both"/>
              <w:rPr>
                <w:rFonts w:asciiTheme="minorHAnsi" w:hAnsiTheme="minorHAnsi" w:cstheme="minorHAnsi"/>
                <w:i/>
                <w:iCs/>
                <w:u w:val="single"/>
              </w:rPr>
            </w:pPr>
            <w:r>
              <w:rPr>
                <w:rFonts w:cstheme="minorHAnsi"/>
                <w:i/>
                <w:iCs/>
                <w:u w:val="single"/>
              </w:rPr>
              <w:t>Do tworzenia danych rozkładowych</w:t>
            </w:r>
          </w:p>
          <w:p w14:paraId="236304D2" w14:textId="77777777" w:rsidR="006B0545" w:rsidRDefault="006750EF">
            <w:pPr>
              <w:widowControl w:val="0"/>
              <w:spacing w:line="360" w:lineRule="auto"/>
              <w:ind w:right="132"/>
              <w:jc w:val="both"/>
              <w:rPr>
                <w:rFonts w:asciiTheme="minorHAnsi" w:hAnsiTheme="minorHAnsi" w:cstheme="minorHAnsi"/>
              </w:rPr>
            </w:pPr>
            <w:r>
              <w:rPr>
                <w:rFonts w:cstheme="minorHAnsi"/>
              </w:rPr>
              <w:t>Oprogramowanie musi umożliwiać:</w:t>
            </w:r>
          </w:p>
          <w:p w14:paraId="28BCB412" w14:textId="77777777" w:rsidR="006B0545" w:rsidRDefault="006750EF">
            <w:pPr>
              <w:pStyle w:val="Akapitzlist"/>
              <w:widowControl w:val="0"/>
              <w:spacing w:line="360" w:lineRule="auto"/>
              <w:ind w:left="170" w:right="113" w:hanging="113"/>
              <w:contextualSpacing/>
              <w:jc w:val="both"/>
              <w:rPr>
                <w:rFonts w:asciiTheme="minorHAnsi" w:hAnsiTheme="minorHAnsi" w:cstheme="minorHAnsi"/>
              </w:rPr>
            </w:pPr>
            <w:r>
              <w:rPr>
                <w:rFonts w:cstheme="minorHAnsi"/>
              </w:rPr>
              <w:t>- Zarządzanie już wprowadzonymi danymi rozkładowymi</w:t>
            </w:r>
          </w:p>
          <w:p w14:paraId="6A54F0D3"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Dodawanie nowych kierunków</w:t>
            </w:r>
          </w:p>
          <w:p w14:paraId="57A7CA22"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Przycisku, który automatycznie stworzy kierunek powrotny na podstawie wcześniej wprowadzonych danych</w:t>
            </w:r>
          </w:p>
          <w:p w14:paraId="5B026160"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xml:space="preserve">- Możliwość dodawania przystanków z poziomu mapy lub za pomocą współrzędnych geograficznych </w:t>
            </w:r>
          </w:p>
          <w:p w14:paraId="055E96B7"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Możliwość edycji istniejących kierunków</w:t>
            </w:r>
          </w:p>
          <w:p w14:paraId="18C8A11B"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Możliwość edycji przystanków</w:t>
            </w:r>
          </w:p>
          <w:p w14:paraId="63D94C3E"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Możliwość usuwania linii/ kierunku/ przystanku z linii</w:t>
            </w:r>
          </w:p>
          <w:p w14:paraId="224ED2A6"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Możliwość dodawania zapowiedzi do kierunku</w:t>
            </w:r>
          </w:p>
          <w:p w14:paraId="44F3E1E7"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xml:space="preserve">- Możliwość dodawania zapowiedzi do przystanku </w:t>
            </w:r>
          </w:p>
          <w:p w14:paraId="5B2E2C37" w14:textId="77777777" w:rsidR="006B0545" w:rsidRDefault="006750EF">
            <w:pPr>
              <w:widowControl w:val="0"/>
              <w:spacing w:line="360" w:lineRule="auto"/>
              <w:ind w:right="132"/>
              <w:jc w:val="both"/>
              <w:rPr>
                <w:rFonts w:asciiTheme="minorHAnsi" w:hAnsiTheme="minorHAnsi" w:cstheme="minorHAnsi"/>
              </w:rPr>
            </w:pPr>
            <w:r>
              <w:rPr>
                <w:rFonts w:cstheme="minorHAnsi"/>
              </w:rPr>
              <w:t>Aktualizacja danych za pomocą pamięci USB.</w:t>
            </w:r>
          </w:p>
          <w:p w14:paraId="156316E5" w14:textId="77777777" w:rsidR="006B0545" w:rsidRDefault="006750EF">
            <w:pPr>
              <w:pStyle w:val="Akapitzlist"/>
              <w:widowControl w:val="0"/>
              <w:spacing w:line="360" w:lineRule="auto"/>
              <w:ind w:left="0" w:right="132"/>
              <w:contextualSpacing/>
              <w:jc w:val="both"/>
              <w:rPr>
                <w:rFonts w:asciiTheme="minorHAnsi" w:hAnsiTheme="minorHAnsi" w:cstheme="minorHAnsi"/>
                <w:i/>
                <w:iCs/>
                <w:u w:val="single"/>
              </w:rPr>
            </w:pPr>
            <w:r>
              <w:rPr>
                <w:rFonts w:cstheme="minorHAnsi"/>
                <w:i/>
                <w:iCs/>
                <w:u w:val="single"/>
              </w:rPr>
              <w:t>Do przeglądania nagrań monitoringu</w:t>
            </w:r>
          </w:p>
          <w:p w14:paraId="15720BA9" w14:textId="77777777" w:rsidR="006B0545" w:rsidRDefault="006750EF">
            <w:pPr>
              <w:widowControl w:val="0"/>
              <w:spacing w:line="360" w:lineRule="auto"/>
              <w:ind w:right="132"/>
              <w:jc w:val="both"/>
              <w:rPr>
                <w:rFonts w:asciiTheme="minorHAnsi" w:hAnsiTheme="minorHAnsi" w:cstheme="minorHAnsi"/>
              </w:rPr>
            </w:pPr>
            <w:r>
              <w:rPr>
                <w:rFonts w:cstheme="minorHAnsi"/>
              </w:rPr>
              <w:t>Oprogramowanie musi:</w:t>
            </w:r>
          </w:p>
          <w:p w14:paraId="53361C46"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możliwość odtworzenie wszystkich kamer jednocześnie</w:t>
            </w:r>
          </w:p>
          <w:p w14:paraId="5DE78703"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możliwość dynamicznego przeglądania obrazu z wybranej kamery</w:t>
            </w:r>
          </w:p>
          <w:p w14:paraId="16337946"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możliwość dostosowania układu widocznych kamer</w:t>
            </w:r>
          </w:p>
          <w:p w14:paraId="4FC03D95"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prezentować w formie prędkościomierza aktualne prędkość pojazdu</w:t>
            </w:r>
          </w:p>
          <w:p w14:paraId="1D075E17"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prezentować w formie nakładki na mapie bieżącej lokalizacji pojazdu</w:t>
            </w:r>
          </w:p>
          <w:p w14:paraId="3EB14D7B"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pobranie nagrań bezpośrednio z pojazdy za pomocą połączenia LAN</w:t>
            </w:r>
          </w:p>
          <w:p w14:paraId="32F63935"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Zapisywać nagranie w formacie niedostępnym dla ogólnodostępnych w Internecie playerów (możliwość odtworzenie dedykowaną aplikacją)</w:t>
            </w:r>
          </w:p>
          <w:p w14:paraId="2AFD71B5"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możliwość przeglądania obrazu w przedziale czasu</w:t>
            </w:r>
          </w:p>
          <w:p w14:paraId="58000338"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możliwość zatrzymania obrazu i jego wydruk oraz zapisanie w formie pliku (np. .</w:t>
            </w:r>
            <w:proofErr w:type="spellStart"/>
            <w:r>
              <w:rPr>
                <w:rFonts w:cstheme="minorHAnsi"/>
              </w:rPr>
              <w:t>jpeg</w:t>
            </w:r>
            <w:proofErr w:type="spellEnd"/>
            <w:r>
              <w:rPr>
                <w:rFonts w:cstheme="minorHAnsi"/>
              </w:rPr>
              <w:t>)</w:t>
            </w:r>
          </w:p>
          <w:p w14:paraId="13886CB7"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możliwość zaznaczania w wybranym kolorze odpowiednich obiektów na stopklatkach (ręcznie)</w:t>
            </w:r>
          </w:p>
          <w:p w14:paraId="73BF5523" w14:textId="77777777" w:rsidR="006B0545" w:rsidRDefault="006750EF">
            <w:pPr>
              <w:widowControl w:val="0"/>
              <w:spacing w:line="360" w:lineRule="auto"/>
              <w:ind w:left="79" w:right="132"/>
              <w:jc w:val="both"/>
              <w:rPr>
                <w:rFonts w:asciiTheme="minorHAnsi" w:hAnsiTheme="minorHAnsi" w:cstheme="minorHAnsi"/>
              </w:rPr>
            </w:pPr>
            <w:r>
              <w:rPr>
                <w:rFonts w:cstheme="minorHAnsi"/>
              </w:rPr>
              <w:t>Dodatkowo Wykonawca musi dostarczyć urządzenie (1szt.), które umożliwi przeglądanie i archiwizacje danych. Urządzenie podczas pracy będzie podłączone do komputera PC za pomocą złącza USB.</w:t>
            </w:r>
          </w:p>
          <w:p w14:paraId="0E320373" w14:textId="77777777" w:rsidR="006B0545" w:rsidRDefault="006750EF">
            <w:pPr>
              <w:widowControl w:val="0"/>
              <w:spacing w:line="360" w:lineRule="auto"/>
              <w:ind w:left="79" w:right="132"/>
              <w:jc w:val="both"/>
              <w:rPr>
                <w:rFonts w:asciiTheme="minorHAnsi" w:hAnsiTheme="minorHAnsi" w:cstheme="minorHAnsi"/>
              </w:rPr>
            </w:pPr>
            <w:r>
              <w:rPr>
                <w:rFonts w:cstheme="minorHAnsi"/>
              </w:rPr>
              <w:t xml:space="preserve">Wykonawca nie może ograniczać licencyjnie udostępnienia nagrania wraz z </w:t>
            </w:r>
            <w:r>
              <w:rPr>
                <w:rFonts w:cstheme="minorHAnsi"/>
              </w:rPr>
              <w:lastRenderedPageBreak/>
              <w:t>oprogramowaniem organom ścigania (np. Policja)</w:t>
            </w:r>
          </w:p>
          <w:p w14:paraId="2FBAFD43" w14:textId="77777777" w:rsidR="006B0545" w:rsidRDefault="006750EF">
            <w:pPr>
              <w:widowControl w:val="0"/>
              <w:spacing w:line="360" w:lineRule="auto"/>
              <w:ind w:left="79" w:right="132"/>
              <w:jc w:val="both"/>
              <w:rPr>
                <w:rFonts w:asciiTheme="minorHAnsi" w:hAnsiTheme="minorHAnsi" w:cstheme="minorHAnsi"/>
                <w:color w:val="000000" w:themeColor="text1"/>
                <w:highlight w:val="yellow"/>
              </w:rPr>
            </w:pPr>
            <w:r>
              <w:rPr>
                <w:rFonts w:cstheme="minorHAnsi"/>
                <w:b/>
                <w:bCs/>
              </w:rPr>
              <w:t>Aplikacja mobilna dla pasażerów dostępne na urządzenia mobilne w AppStore oraz GooglePlay, a także na stronie internetowej Gminy Ciechocinek prezentująca aktualną lokalizacje pojazdów na mapie.</w:t>
            </w:r>
          </w:p>
        </w:tc>
      </w:tr>
      <w:tr w:rsidR="006B0545" w14:paraId="5FFDD390"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7D008" w14:textId="77777777" w:rsidR="006B0545" w:rsidRDefault="006750EF">
            <w:pPr>
              <w:widowControl w:val="0"/>
              <w:spacing w:line="0" w:lineRule="atLeast"/>
              <w:ind w:left="57" w:right="57"/>
              <w:jc w:val="center"/>
              <w:rPr>
                <w:rFonts w:eastAsia="Times New Roman"/>
                <w:b/>
                <w:bCs/>
              </w:rPr>
            </w:pPr>
            <w:r>
              <w:rPr>
                <w:rFonts w:eastAsia="Times New Roman"/>
                <w:b/>
                <w:bCs/>
              </w:rPr>
              <w:lastRenderedPageBreak/>
              <w:t>24</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09848A8B" w14:textId="77777777" w:rsidR="006B0545" w:rsidRDefault="006750EF" w:rsidP="006750EF">
            <w:pPr>
              <w:widowControl w:val="0"/>
              <w:spacing w:line="0" w:lineRule="atLeast"/>
              <w:ind w:left="7" w:right="57"/>
              <w:jc w:val="center"/>
              <w:rPr>
                <w:rFonts w:eastAsia="Times New Roman"/>
                <w:b/>
              </w:rPr>
            </w:pPr>
            <w:r>
              <w:rPr>
                <w:rFonts w:eastAsia="Times New Roman"/>
                <w:b/>
              </w:rPr>
              <w:t>Warunki dodatkowe</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3CC39C7C"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 xml:space="preserve">1) </w:t>
            </w:r>
            <w:bookmarkStart w:id="4" w:name="_Hlk100582939"/>
            <w:r>
              <w:rPr>
                <w:rFonts w:eastAsia="Times New Roman" w:cstheme="minorHAnsi"/>
              </w:rPr>
              <w:t xml:space="preserve">przeszkolenie min. 6 pracowników Wykonawcy, w tym 2 kierowców (z prawidłowej obsługi pojazdu, procesu ładowania autobusów, zasad stosowania </w:t>
            </w:r>
            <w:proofErr w:type="spellStart"/>
            <w:r>
              <w:rPr>
                <w:rFonts w:eastAsia="Times New Roman" w:cstheme="minorHAnsi"/>
              </w:rPr>
              <w:t>safety</w:t>
            </w:r>
            <w:proofErr w:type="spellEnd"/>
            <w:r>
              <w:rPr>
                <w:rFonts w:eastAsia="Times New Roman" w:cstheme="minorHAnsi"/>
              </w:rPr>
              <w:t xml:space="preserve"> i eco-drivingu), 2 serwisantów (z obsługi warsztatowej autobusów i ładowarek) oraz 2 pracowników administracyjnych zarządzających flotą (obsługa systemów informacji pasażerskiej, narzędzi do zamawiania części gwarancyjnych itp.)</w:t>
            </w:r>
            <w:bookmarkEnd w:id="4"/>
          </w:p>
          <w:p w14:paraId="37571E69"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 xml:space="preserve">2) wyposażenie Zamawiającego w dokumentację techniczno-eksploatacyjną, schematy układów pneumatycznych i elektrycznych, instrukcje napraw zespołów, urządzeń i układów stosowanych w autobusie oraz katalogi części zamiennych w języku polskim. </w:t>
            </w:r>
          </w:p>
          <w:p w14:paraId="2436620F" w14:textId="77777777" w:rsidR="006B0545" w:rsidRDefault="006750EF">
            <w:pPr>
              <w:widowControl w:val="0"/>
              <w:spacing w:line="360" w:lineRule="auto"/>
              <w:ind w:left="283" w:right="113" w:hanging="227"/>
              <w:jc w:val="both"/>
              <w:rPr>
                <w:rFonts w:eastAsia="Times New Roman" w:cstheme="minorHAnsi"/>
              </w:rPr>
            </w:pPr>
            <w:r>
              <w:rPr>
                <w:rFonts w:eastAsia="Times New Roman" w:cstheme="minorHAnsi"/>
              </w:rPr>
              <w:t xml:space="preserve">3) dokumentacja oprogramowania, instrukcje obsługi urządzeń montowanych w pojazdach w języku polskim, </w:t>
            </w:r>
          </w:p>
          <w:p w14:paraId="555CB0F7" w14:textId="77777777" w:rsidR="006B0545" w:rsidRPr="00AE28EE" w:rsidRDefault="00AE28EE" w:rsidP="00AE28EE">
            <w:pPr>
              <w:widowControl w:val="0"/>
              <w:spacing w:line="360" w:lineRule="auto"/>
              <w:ind w:left="283" w:right="113" w:hanging="227"/>
              <w:jc w:val="both"/>
              <w:rPr>
                <w:rFonts w:eastAsia="Times New Roman" w:cstheme="minorHAnsi"/>
              </w:rPr>
            </w:pPr>
            <w:r>
              <w:rPr>
                <w:rFonts w:eastAsia="Times New Roman" w:cstheme="minorHAnsi"/>
              </w:rPr>
              <w:t>4) komputer przenośny (1 szt. na 2 pojazdy) wraz</w:t>
            </w:r>
            <w:r w:rsidRPr="00AE28EE">
              <w:rPr>
                <w:rFonts w:eastAsia="Times New Roman" w:cstheme="minorHAnsi"/>
              </w:rPr>
              <w:t xml:space="preserve"> z licencjonowanym, polskojęzycznym oprogramowaniem systemowym umożliwiający poprawną pracę z oprogramowaniem oraz wszelkie urządzenia diagnostyczne, w szczególności interfejsy i testery służące do diagnostyki stanu i pracy wszystkich istotnych elementów systemów pojazdów, a także poszczególnych jego urządzeń. Urządzenia muszą pozwalać na pełną diagnostykę co najmniej: silnika, skrzyni biegów, układu sterowania drzwi, układu powietrza (klimatyzacji)</w:t>
            </w:r>
            <w:r>
              <w:rPr>
                <w:rFonts w:eastAsia="Times New Roman" w:cstheme="minorHAnsi"/>
              </w:rPr>
              <w:t>, systemu ogumienia.</w:t>
            </w:r>
          </w:p>
        </w:tc>
      </w:tr>
      <w:tr w:rsidR="006B0545" w14:paraId="78904AFF"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A215E" w14:textId="77777777" w:rsidR="006B0545" w:rsidRDefault="006750EF">
            <w:pPr>
              <w:widowControl w:val="0"/>
              <w:spacing w:line="0" w:lineRule="atLeast"/>
              <w:ind w:left="57" w:right="57"/>
              <w:jc w:val="center"/>
              <w:rPr>
                <w:rFonts w:eastAsia="Times New Roman"/>
                <w:b/>
                <w:bCs/>
              </w:rPr>
            </w:pPr>
            <w:r>
              <w:rPr>
                <w:rFonts w:eastAsia="Times New Roman"/>
                <w:b/>
                <w:bCs/>
              </w:rPr>
              <w:t>25</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44CED5C2" w14:textId="77777777" w:rsidR="006B0545" w:rsidRDefault="006750EF" w:rsidP="006750EF">
            <w:pPr>
              <w:widowControl w:val="0"/>
              <w:spacing w:line="0" w:lineRule="atLeast"/>
              <w:ind w:left="7" w:right="57"/>
              <w:jc w:val="center"/>
              <w:rPr>
                <w:rFonts w:eastAsia="Times New Roman"/>
                <w:b/>
              </w:rPr>
            </w:pPr>
            <w:r>
              <w:rPr>
                <w:rFonts w:eastAsia="Times New Roman"/>
                <w:b/>
              </w:rPr>
              <w:t>Warunki gwarancji</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4DEB5FAC"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t>1) na całość autobusu (wyłączając elementy, które objęte są dłuższym okresem gwarancji zgodnie z wymaganiami Zamawiającego) wraz z wyposażeniem oraz ładowarkę - zgodnie z treścią złożonej oferty, nie mniej niż 24 miesiące bez limitu kilometrów,</w:t>
            </w:r>
          </w:p>
          <w:p w14:paraId="59C22E69"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2) szkielet nadwozia i podwozia, poszycia zewnętrzne pod kątem perforacji korozyjnej - 96 miesiące bez limitów kilometrów,</w:t>
            </w:r>
          </w:p>
          <w:p w14:paraId="097B65B0"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3) na trwałość konstrukcji i poszycia (pękanie szkieletu, ramy, poszycia zewnętrznego) – 96 miesiące bez limitów kilometrów,</w:t>
            </w:r>
          </w:p>
          <w:p w14:paraId="5DF8C7DC"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4) na powłoki lakiernicze - 60 miesięcy bez limitów kilometrów.</w:t>
            </w:r>
          </w:p>
          <w:p w14:paraId="2C18223B"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5) na zakup części zamiennych do autobusu wraz ze wszystkimi podzespołami, urządzeniami dodatkowymi itp. minimum 15 lat.</w:t>
            </w:r>
          </w:p>
          <w:p w14:paraId="34E60D12"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6) na układ napędowy wraz z magazynem energii 60 miesięcy bez limitu kilometrów (akumulatory - co najmniej 3000 cykli ładowania).</w:t>
            </w:r>
          </w:p>
        </w:tc>
      </w:tr>
      <w:tr w:rsidR="006B0545" w14:paraId="6E0C7C74"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A0236" w14:textId="77777777" w:rsidR="006B0545" w:rsidRDefault="006750EF">
            <w:pPr>
              <w:widowControl w:val="0"/>
              <w:spacing w:line="0" w:lineRule="atLeast"/>
              <w:ind w:left="57" w:right="57"/>
              <w:jc w:val="center"/>
              <w:rPr>
                <w:rFonts w:eastAsia="Times New Roman"/>
                <w:b/>
                <w:bCs/>
              </w:rPr>
            </w:pPr>
            <w:r>
              <w:rPr>
                <w:rFonts w:eastAsia="Times New Roman"/>
                <w:b/>
                <w:bCs/>
              </w:rPr>
              <w:t>26</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953A8E8" w14:textId="77777777" w:rsidR="006B0545" w:rsidRDefault="006750EF" w:rsidP="006750EF">
            <w:pPr>
              <w:widowControl w:val="0"/>
              <w:spacing w:line="0" w:lineRule="atLeast"/>
              <w:ind w:left="7" w:right="57"/>
              <w:jc w:val="center"/>
              <w:rPr>
                <w:rFonts w:eastAsia="Times New Roman"/>
                <w:b/>
              </w:rPr>
            </w:pPr>
            <w:r>
              <w:rPr>
                <w:rFonts w:eastAsia="Times New Roman"/>
                <w:b/>
              </w:rPr>
              <w:t>Zużycie energii</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1983BD93"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 xml:space="preserve">Zużycie energii elektrycznej wg testu SORT 2 / na 100 km. Wyniki badań wielkości zużycia energii elektrycznej [kWh/100km], wykonanych przez jednostkę certyfikowaną dla oferowanego typu autobusu, zgodnie z wymaganiami określonymi przez UITP (Międzynarodowa Unia Transportu Publicznego, Union </w:t>
            </w:r>
            <w:proofErr w:type="spellStart"/>
            <w:r>
              <w:rPr>
                <w:rFonts w:eastAsia="Times New Roman" w:cstheme="minorHAnsi"/>
              </w:rPr>
              <w:t>Internationales</w:t>
            </w:r>
            <w:proofErr w:type="spellEnd"/>
            <w:r>
              <w:rPr>
                <w:rFonts w:eastAsia="Times New Roman" w:cstheme="minorHAnsi"/>
              </w:rPr>
              <w:t xml:space="preserve"> Transport </w:t>
            </w:r>
            <w:proofErr w:type="spellStart"/>
            <w:r>
              <w:rPr>
                <w:rFonts w:eastAsia="Times New Roman" w:cstheme="minorHAnsi"/>
              </w:rPr>
              <w:t>Publics</w:t>
            </w:r>
            <w:proofErr w:type="spellEnd"/>
            <w:r>
              <w:rPr>
                <w:rFonts w:eastAsia="Times New Roman" w:cstheme="minorHAnsi"/>
              </w:rPr>
              <w:t xml:space="preserve">), w metodyce opracowanej dla przeprowadzania testów zużycia energii typu SORT 2 (Znormalizowany Test Jezdny, </w:t>
            </w:r>
            <w:proofErr w:type="spellStart"/>
            <w:r>
              <w:rPr>
                <w:rFonts w:eastAsia="Times New Roman" w:cstheme="minorHAnsi"/>
              </w:rPr>
              <w:t>Standarised</w:t>
            </w:r>
            <w:proofErr w:type="spellEnd"/>
            <w:r>
              <w:rPr>
                <w:rFonts w:eastAsia="Times New Roman" w:cstheme="minorHAnsi"/>
              </w:rPr>
              <w:t xml:space="preserve"> On-Road Test), które wykonawca posiada.</w:t>
            </w:r>
          </w:p>
        </w:tc>
      </w:tr>
    </w:tbl>
    <w:p w14:paraId="700F55FD" w14:textId="77777777" w:rsidR="006B0545" w:rsidRDefault="006B0545">
      <w:pPr>
        <w:spacing w:line="0" w:lineRule="atLeast"/>
        <w:ind w:right="-19"/>
        <w:jc w:val="both"/>
        <w:rPr>
          <w:rFonts w:eastAsia="Times New Roman"/>
          <w:sz w:val="24"/>
        </w:rPr>
      </w:pPr>
    </w:p>
    <w:p w14:paraId="1762C1D3" w14:textId="77777777" w:rsidR="006B0545" w:rsidRDefault="006750EF">
      <w:pPr>
        <w:pStyle w:val="Akapitzlist"/>
        <w:numPr>
          <w:ilvl w:val="0"/>
          <w:numId w:val="1"/>
        </w:numPr>
        <w:spacing w:line="276" w:lineRule="auto"/>
        <w:jc w:val="both"/>
      </w:pPr>
      <w:r>
        <w:rPr>
          <w:rFonts w:eastAsia="Times New Roman" w:cstheme="minorHAnsi"/>
          <w:sz w:val="22"/>
          <w:szCs w:val="22"/>
        </w:rPr>
        <w:t>Oferowana ładowarka musi spełniać następujące wymagania:</w:t>
      </w:r>
    </w:p>
    <w:p w14:paraId="42B27952" w14:textId="65E302E4" w:rsidR="006B0545" w:rsidRDefault="006750EF">
      <w:pPr>
        <w:pStyle w:val="Akapitzlist"/>
        <w:numPr>
          <w:ilvl w:val="1"/>
          <w:numId w:val="1"/>
        </w:numPr>
        <w:spacing w:line="276" w:lineRule="auto"/>
        <w:jc w:val="both"/>
      </w:pPr>
      <w:r>
        <w:rPr>
          <w:rFonts w:eastAsia="Times New Roman" w:cstheme="minorHAnsi"/>
          <w:sz w:val="22"/>
          <w:szCs w:val="22"/>
        </w:rPr>
        <w:lastRenderedPageBreak/>
        <w:t xml:space="preserve">Dwustanowiskowa, zewnętrzna typu Plug-in. Ładowarka powinna łączyć funkcję ładowarki podstawowej o mocy 2x40KW / 1x80kW do potrzeb ładowania magazynów energii zastosowanych w dostarczanych autobusach. Musi dawać możliwość naładowania całkowicie rozładowanych akumulatorów autobusu w czasie nie dłuższym niż </w:t>
      </w:r>
      <w:r w:rsidR="001E3259" w:rsidRPr="001E3259">
        <w:rPr>
          <w:rFonts w:eastAsia="Times New Roman" w:cstheme="minorHAnsi"/>
          <w:sz w:val="22"/>
          <w:szCs w:val="22"/>
          <w:highlight w:val="yellow"/>
        </w:rPr>
        <w:t>7</w:t>
      </w:r>
      <w:r w:rsidRPr="001E3259">
        <w:rPr>
          <w:rFonts w:eastAsia="Times New Roman" w:cstheme="minorHAnsi"/>
          <w:sz w:val="22"/>
          <w:szCs w:val="22"/>
          <w:highlight w:val="yellow"/>
        </w:rPr>
        <w:t xml:space="preserve"> godzin</w:t>
      </w:r>
      <w:r>
        <w:rPr>
          <w:rFonts w:eastAsia="Times New Roman" w:cstheme="minorHAnsi"/>
          <w:sz w:val="22"/>
          <w:szCs w:val="22"/>
        </w:rPr>
        <w:t xml:space="preserve"> – przy ładowaniu dwóch autobusów jednocześnie o magazynach energii 240kWh</w:t>
      </w:r>
      <w:r w:rsidR="001E3259" w:rsidRPr="001E3259">
        <w:rPr>
          <w:rFonts w:eastAsia="Times New Roman" w:cstheme="minorHAnsi"/>
          <w:sz w:val="22"/>
          <w:szCs w:val="22"/>
          <w:highlight w:val="yellow"/>
        </w:rPr>
        <w:t>.</w:t>
      </w:r>
      <w:r w:rsidRPr="001E3259">
        <w:rPr>
          <w:rFonts w:eastAsia="Times New Roman" w:cstheme="minorHAnsi"/>
          <w:strike/>
          <w:sz w:val="22"/>
          <w:szCs w:val="22"/>
        </w:rPr>
        <w:t xml:space="preserve"> oraz funkcję podładowania magazynów energii w celu zwiększenia możliwości wykorzystania pracy przewozowej autobusów. Funkcję podładowania, rozumie się jako częściowe uzupełnienie magazynów energii w dowolnym zakresie (bez konieczności tzw. formatowania, czy też wyrównania napięć) oraz nie powodujące obniżenia sprawności i efektywności magazynów energii zamontowanych w autobusie. Po włączeniu przez operatora funkcji podładowania, ładowarka po osiągnięciu zaprogramowanego stanu naładowania magazynów energii automatycznie zatrzyma proces ładowania.</w:t>
      </w:r>
      <w:r>
        <w:rPr>
          <w:rFonts w:eastAsia="Times New Roman" w:cstheme="minorHAnsi"/>
          <w:sz w:val="22"/>
          <w:szCs w:val="22"/>
        </w:rPr>
        <w:t xml:space="preserve"> Ładowarka musi zapewniać możliwość ładowania dwóch autobusów jednocześnie, niezależnie od tego w jakim trybie każdy z nich się ładuje. W przypadku ładowania tylko jednego autobusu cała moc ładowarki będzie mogła być wykorzystana na ten autobus w celu szybszego uzupełnienia energii.</w:t>
      </w:r>
    </w:p>
    <w:p w14:paraId="53E50512" w14:textId="4B75163D" w:rsidR="006B0545" w:rsidRDefault="006750EF">
      <w:pPr>
        <w:pStyle w:val="Akapitzlist"/>
        <w:numPr>
          <w:ilvl w:val="1"/>
          <w:numId w:val="1"/>
        </w:numPr>
        <w:spacing w:line="276" w:lineRule="auto"/>
        <w:jc w:val="both"/>
      </w:pPr>
      <w:r>
        <w:rPr>
          <w:rFonts w:eastAsia="Times New Roman" w:cstheme="minorHAnsi"/>
          <w:sz w:val="22"/>
          <w:szCs w:val="22"/>
        </w:rPr>
        <w:t xml:space="preserve">Ładowarka musi być w pełni automatyczna, tzn. po podłączeniu ładowarki autobusowy system ładowania, po rozpoznaniu i ocenie stanu naładowania akumulatorów, musi dostosowywać odpowiednie parametry ładowania oraz po uzyskaniu stanu pełnego naładowania akumulatorów kończyć proces ładowania i sygnalizować </w:t>
      </w:r>
      <w:r w:rsidRPr="001E3259">
        <w:rPr>
          <w:rFonts w:eastAsia="Times New Roman" w:cstheme="minorHAnsi"/>
          <w:sz w:val="22"/>
          <w:szCs w:val="22"/>
          <w:highlight w:val="yellow"/>
        </w:rPr>
        <w:t>(optycznie i</w:t>
      </w:r>
      <w:r w:rsidR="001E3259" w:rsidRPr="001E3259">
        <w:rPr>
          <w:rFonts w:eastAsia="Times New Roman" w:cstheme="minorHAnsi"/>
          <w:sz w:val="22"/>
          <w:szCs w:val="22"/>
          <w:highlight w:val="yellow"/>
        </w:rPr>
        <w:t>/lub</w:t>
      </w:r>
      <w:r w:rsidRPr="001E3259">
        <w:rPr>
          <w:rFonts w:eastAsia="Times New Roman" w:cstheme="minorHAnsi"/>
          <w:sz w:val="22"/>
          <w:szCs w:val="22"/>
          <w:highlight w:val="yellow"/>
        </w:rPr>
        <w:t xml:space="preserve"> dźwiękowo)</w:t>
      </w:r>
      <w:r>
        <w:rPr>
          <w:rFonts w:eastAsia="Times New Roman" w:cstheme="minorHAnsi"/>
          <w:sz w:val="22"/>
          <w:szCs w:val="22"/>
        </w:rPr>
        <w:t xml:space="preserve"> możliwość odłączenia ładowarki. Ładowarka powinna umożliwiać dokonywanie pomiaru czasu ładowania i ilości pobranej energii oraz </w:t>
      </w:r>
      <w:r w:rsidRPr="001E3259">
        <w:rPr>
          <w:rFonts w:eastAsia="Times New Roman" w:cstheme="minorHAnsi"/>
          <w:sz w:val="22"/>
          <w:szCs w:val="22"/>
          <w:highlight w:val="yellow"/>
        </w:rPr>
        <w:t xml:space="preserve">musi umożliwiać rejestrację tych danych </w:t>
      </w:r>
      <w:r w:rsidR="001E3259" w:rsidRPr="001E3259">
        <w:rPr>
          <w:rFonts w:eastAsia="Times New Roman" w:cstheme="minorHAnsi"/>
          <w:sz w:val="22"/>
          <w:szCs w:val="22"/>
          <w:highlight w:val="yellow"/>
        </w:rPr>
        <w:t xml:space="preserve">i </w:t>
      </w:r>
      <w:r w:rsidR="001E3259" w:rsidRPr="001E3259">
        <w:rPr>
          <w:rFonts w:eastAsia="Times New Roman" w:cstheme="minorHAnsi"/>
          <w:sz w:val="22"/>
          <w:szCs w:val="22"/>
          <w:highlight w:val="yellow"/>
        </w:rPr>
        <w:t>ich odczyt lokalny (co najmniej 14 dni wstecz) lub zdalny (przesyłanie danych na serwer) – przy czym dostęp zdalny jest traktowany jako rozwiązanie opcjonalne uruchomione na wniosek Zamawiającego.</w:t>
      </w:r>
    </w:p>
    <w:p w14:paraId="14006BEB" w14:textId="77777777" w:rsidR="006B0545" w:rsidRDefault="006750EF">
      <w:pPr>
        <w:pStyle w:val="Akapitzlist"/>
        <w:numPr>
          <w:ilvl w:val="1"/>
          <w:numId w:val="1"/>
        </w:numPr>
        <w:spacing w:line="276" w:lineRule="auto"/>
        <w:jc w:val="both"/>
      </w:pPr>
      <w:r>
        <w:rPr>
          <w:rFonts w:eastAsia="Times New Roman" w:cstheme="minorHAnsi"/>
          <w:sz w:val="22"/>
          <w:szCs w:val="22"/>
        </w:rPr>
        <w:t xml:space="preserve">Poszycia zewnętrzne stalowe i (lub) aluminiowe, malowane proszkowo lub w inny sposób zapewniający trwałe zabezpieczenie przed korozją i uszkodzeniami mechanicznymi. Kolorystyka zewnętrzna ładowarki do ustalenia z Zamawiającym po podpisaniu umowy. Elementy ruchome stacji ładowania (drzwi, klapy itd.) muszą być wyposażone w wysokiej jakości zamki patentowe uniemożliwiające dostęp do wnętrza stacji ładowania przez osoby nieupoważnione. Stacja powinna być oznakowana informacją o niebezpieczeństwie związanym z przebywaniem w obrębie stacji ładowania zgodnie z wymogami prawa w tym zakresie oraz spełniać wymagania Polskich Norm jak również przepisów prawa i dyrektyw UE dla stacji ładowania w tym w szczególności wymagania techniczne wynikające Ustawy z dnia 11 stycznia 2018 r. o elektromobilności i paliwach alternatywnych. Oferowane urządzenia powinny również posiadać oznakowanie CE oraz deklarację zgodności lub certyfikat zgodności zgodnie z Ustawą z dnia 30.08.2002r. o systemie zgodności (DZ.U. z dnia 07.10.2002r., nr 166 poz. 1360 z </w:t>
      </w:r>
      <w:proofErr w:type="spellStart"/>
      <w:r>
        <w:rPr>
          <w:rFonts w:eastAsia="Times New Roman" w:cstheme="minorHAnsi"/>
          <w:sz w:val="22"/>
          <w:szCs w:val="22"/>
        </w:rPr>
        <w:t>późn</w:t>
      </w:r>
      <w:proofErr w:type="spellEnd"/>
      <w:r>
        <w:rPr>
          <w:rFonts w:eastAsia="Times New Roman" w:cstheme="minorHAnsi"/>
          <w:sz w:val="22"/>
          <w:szCs w:val="22"/>
        </w:rPr>
        <w:t>. zm.).</w:t>
      </w:r>
    </w:p>
    <w:p w14:paraId="6F38CAD1" w14:textId="77777777" w:rsidR="006B0545" w:rsidRDefault="006750EF">
      <w:pPr>
        <w:pStyle w:val="Akapitzlist"/>
        <w:numPr>
          <w:ilvl w:val="1"/>
          <w:numId w:val="1"/>
        </w:numPr>
        <w:spacing w:line="276" w:lineRule="auto"/>
        <w:jc w:val="both"/>
      </w:pPr>
      <w:r>
        <w:rPr>
          <w:rFonts w:eastAsia="Times New Roman" w:cstheme="minorHAnsi"/>
          <w:sz w:val="22"/>
          <w:szCs w:val="22"/>
        </w:rPr>
        <w:t>Dodatkowo wykonawca dostarczy dokumentację techniczną ładowarki, katalog części zamiennych oraz wyposaży Operatora w oprogramowanie i interfejs pozwalający na pełną diagnozę urządzenia. Zamawiający dopuszcza zdalny dostęp do tych urządzeń, jednakże musi on być gwarantowany przez minimum 15 lat od uruchomienia urządzenia. Najpóźniej po upływie okresu gwarancji na stacje ładowania wykonawca przeszkoli co najmniej dwóch pracowników Operatora w zakresie obsługi, napraw i serwisu urządzeń. Okres gwarancji na stację ładowania równy okresowi gwarancji całopojazdowej na autobus.</w:t>
      </w:r>
    </w:p>
    <w:p w14:paraId="70C9B9D2" w14:textId="77777777" w:rsidR="006B0545" w:rsidRDefault="006750EF">
      <w:pPr>
        <w:pStyle w:val="Akapitzlist"/>
        <w:numPr>
          <w:ilvl w:val="1"/>
          <w:numId w:val="1"/>
        </w:numPr>
        <w:spacing w:line="276" w:lineRule="auto"/>
        <w:jc w:val="both"/>
      </w:pPr>
      <w:r>
        <w:rPr>
          <w:rFonts w:eastAsia="Times New Roman" w:cstheme="minorHAnsi"/>
          <w:sz w:val="22"/>
          <w:szCs w:val="22"/>
        </w:rPr>
        <w:t>Obowiązek wykonania prac montażowych oraz innych – koniecznych do uruchomienia stacji ładowania – spoczywa na Wykonawcy.</w:t>
      </w:r>
    </w:p>
    <w:p w14:paraId="05EA9DE9" w14:textId="77777777" w:rsidR="006B0545" w:rsidRDefault="006750EF">
      <w:pPr>
        <w:pStyle w:val="Akapitzlist"/>
        <w:numPr>
          <w:ilvl w:val="1"/>
          <w:numId w:val="1"/>
        </w:numPr>
        <w:spacing w:line="276" w:lineRule="auto"/>
        <w:jc w:val="both"/>
      </w:pPr>
      <w:r>
        <w:rPr>
          <w:rFonts w:eastAsia="Times New Roman" w:cstheme="minorHAnsi"/>
          <w:sz w:val="22"/>
          <w:szCs w:val="22"/>
        </w:rPr>
        <w:t>Okres gwarancji na stację ładowania równy okresowi gwarancji całopojazdowej na autobus.</w:t>
      </w:r>
    </w:p>
    <w:sectPr w:rsidR="006B0545">
      <w:pgSz w:w="11906" w:h="16838"/>
      <w:pgMar w:top="930" w:right="1240" w:bottom="863" w:left="1240"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623D"/>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84E68B1"/>
    <w:multiLevelType w:val="multilevel"/>
    <w:tmpl w:val="3B6058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C177BFA"/>
    <w:multiLevelType w:val="multilevel"/>
    <w:tmpl w:val="E77AC0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A7359B7"/>
    <w:multiLevelType w:val="multilevel"/>
    <w:tmpl w:val="25F0C16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16cid:durableId="1816529287">
    <w:abstractNumId w:val="0"/>
  </w:num>
  <w:num w:numId="2" w16cid:durableId="642394156">
    <w:abstractNumId w:val="3"/>
  </w:num>
  <w:num w:numId="3" w16cid:durableId="1833330557">
    <w:abstractNumId w:val="1"/>
  </w:num>
  <w:num w:numId="4" w16cid:durableId="1532574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45"/>
    <w:rsid w:val="001E3259"/>
    <w:rsid w:val="006750EF"/>
    <w:rsid w:val="006B0545"/>
    <w:rsid w:val="006E680B"/>
    <w:rsid w:val="00797821"/>
    <w:rsid w:val="00A124AA"/>
    <w:rsid w:val="00AE28EE"/>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A16B"/>
  <w15:docId w15:val="{21BE3C4A-2293-D742-9116-C414E17F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014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qFormat/>
    <w:rsid w:val="002D64E4"/>
    <w:rPr>
      <w:sz w:val="16"/>
      <w:szCs w:val="16"/>
    </w:rPr>
  </w:style>
  <w:style w:type="character" w:customStyle="1" w:styleId="TekstkomentarzaZnak">
    <w:name w:val="Tekst komentarza Znak"/>
    <w:basedOn w:val="Domylnaczcionkaakapitu"/>
    <w:link w:val="Tekstkomentarza"/>
    <w:uiPriority w:val="99"/>
    <w:qFormat/>
    <w:rsid w:val="002D64E4"/>
  </w:style>
  <w:style w:type="character" w:customStyle="1" w:styleId="TematkomentarzaZnak">
    <w:name w:val="Temat komentarza Znak"/>
    <w:link w:val="Tematkomentarza"/>
    <w:uiPriority w:val="99"/>
    <w:semiHidden/>
    <w:qFormat/>
    <w:rsid w:val="002D64E4"/>
    <w:rPr>
      <w:b/>
      <w:bCs/>
    </w:rPr>
  </w:style>
  <w:style w:type="character" w:customStyle="1" w:styleId="TekstdymkaZnak">
    <w:name w:val="Tekst dymka Znak"/>
    <w:link w:val="Tekstdymka"/>
    <w:uiPriority w:val="99"/>
    <w:semiHidden/>
    <w:qFormat/>
    <w:rsid w:val="002D64E4"/>
    <w:rPr>
      <w:rFonts w:ascii="Tahoma" w:hAnsi="Tahoma" w:cs="Tahoma"/>
      <w:sz w:val="16"/>
      <w:szCs w:val="16"/>
    </w:rPr>
  </w:style>
  <w:style w:type="character" w:customStyle="1" w:styleId="NagwekZnak">
    <w:name w:val="Nagłówek Znak"/>
    <w:link w:val="Nagwek"/>
    <w:uiPriority w:val="99"/>
    <w:qFormat/>
    <w:rsid w:val="00A6259E"/>
    <w:rPr>
      <w:lang w:eastAsia="pl-PL"/>
    </w:rPr>
  </w:style>
  <w:style w:type="character" w:customStyle="1" w:styleId="StopkaZnak">
    <w:name w:val="Stopka Znak"/>
    <w:link w:val="Stopka"/>
    <w:uiPriority w:val="99"/>
    <w:qFormat/>
    <w:rsid w:val="00A6259E"/>
    <w:rPr>
      <w:lang w:eastAsia="pl-PL"/>
    </w:rPr>
  </w:style>
  <w:style w:type="character" w:customStyle="1" w:styleId="TekstprzypisukocowegoZnak">
    <w:name w:val="Tekst przypisu końcowego Znak"/>
    <w:basedOn w:val="Domylnaczcionkaakapitu"/>
    <w:link w:val="Tekstprzypisukocowego"/>
    <w:uiPriority w:val="99"/>
    <w:semiHidden/>
    <w:qFormat/>
    <w:rsid w:val="00050102"/>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050102"/>
    <w:rPr>
      <w:vertAlign w:val="superscript"/>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A6259E"/>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Tekstkomentarza">
    <w:name w:val="annotation text"/>
    <w:basedOn w:val="Normalny"/>
    <w:link w:val="TekstkomentarzaZnak"/>
    <w:uiPriority w:val="99"/>
    <w:unhideWhenUsed/>
    <w:qFormat/>
    <w:rsid w:val="002D64E4"/>
  </w:style>
  <w:style w:type="paragraph" w:styleId="Tematkomentarza">
    <w:name w:val="annotation subject"/>
    <w:basedOn w:val="Tekstkomentarza"/>
    <w:next w:val="Tekstkomentarza"/>
    <w:link w:val="TematkomentarzaZnak"/>
    <w:uiPriority w:val="99"/>
    <w:semiHidden/>
    <w:unhideWhenUsed/>
    <w:qFormat/>
    <w:rsid w:val="002D64E4"/>
    <w:rPr>
      <w:b/>
      <w:bCs/>
    </w:rPr>
  </w:style>
  <w:style w:type="paragraph" w:styleId="Tekstdymka">
    <w:name w:val="Balloon Text"/>
    <w:basedOn w:val="Normalny"/>
    <w:link w:val="TekstdymkaZnak"/>
    <w:uiPriority w:val="99"/>
    <w:semiHidden/>
    <w:unhideWhenUsed/>
    <w:qFormat/>
    <w:rsid w:val="002D64E4"/>
    <w:rPr>
      <w:rFonts w:ascii="Tahoma" w:hAnsi="Tahoma" w:cs="Tahoma"/>
      <w:sz w:val="16"/>
      <w:szCs w:val="16"/>
    </w:rPr>
  </w:style>
  <w:style w:type="paragraph" w:styleId="Akapitzlist">
    <w:name w:val="List Paragraph"/>
    <w:basedOn w:val="Normalny"/>
    <w:uiPriority w:val="34"/>
    <w:qFormat/>
    <w:rsid w:val="009B01EE"/>
    <w:pPr>
      <w:ind w:left="708"/>
    </w:pPr>
  </w:style>
  <w:style w:type="paragraph" w:customStyle="1" w:styleId="Gwkaistopka">
    <w:name w:val="Główka i stopka"/>
    <w:basedOn w:val="Normalny"/>
    <w:qFormat/>
  </w:style>
  <w:style w:type="paragraph" w:styleId="Stopka">
    <w:name w:val="footer"/>
    <w:basedOn w:val="Normalny"/>
    <w:link w:val="StopkaZnak"/>
    <w:uiPriority w:val="99"/>
    <w:unhideWhenUsed/>
    <w:rsid w:val="00A6259E"/>
    <w:pPr>
      <w:tabs>
        <w:tab w:val="center" w:pos="4536"/>
        <w:tab w:val="right" w:pos="9072"/>
      </w:tabs>
    </w:pPr>
  </w:style>
  <w:style w:type="paragraph" w:styleId="Tekstprzypisukocowego">
    <w:name w:val="endnote text"/>
    <w:basedOn w:val="Normalny"/>
    <w:link w:val="TekstprzypisukocowegoZnak"/>
    <w:uiPriority w:val="99"/>
    <w:semiHidden/>
    <w:unhideWhenUsed/>
    <w:rsid w:val="00050102"/>
  </w:style>
  <w:style w:type="paragraph" w:styleId="Tekstblokowy">
    <w:name w:val="Block Text"/>
    <w:basedOn w:val="Normalny"/>
    <w:qFormat/>
    <w:pPr>
      <w:ind w:left="782" w:right="-108"/>
    </w:pPr>
    <w:rPr>
      <w:rFonts w:ascii="Arial" w:hAnsi="Arial"/>
      <w:sz w:val="28"/>
      <w:szCs w:val="24"/>
    </w:rPr>
  </w:style>
  <w:style w:type="table" w:styleId="Tabela-Siatka">
    <w:name w:val="Table Grid"/>
    <w:basedOn w:val="Standardowy"/>
    <w:uiPriority w:val="59"/>
    <w:rsid w:val="00EE0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E495F-9CF7-476D-9FB7-C0686E446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5895</Words>
  <Characters>35372</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Soliński</dc:creator>
  <dc:description/>
  <cp:lastModifiedBy>Grzegorz Janoska</cp:lastModifiedBy>
  <cp:revision>3</cp:revision>
  <cp:lastPrinted>2022-04-14T09:36:00Z</cp:lastPrinted>
  <dcterms:created xsi:type="dcterms:W3CDTF">2022-04-22T11:23:00Z</dcterms:created>
  <dcterms:modified xsi:type="dcterms:W3CDTF">2022-04-22T11:29:00Z</dcterms:modified>
  <dc:language>pl-PL</dc:language>
</cp:coreProperties>
</file>