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32D3CCA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B53D95">
        <w:rPr>
          <w:b/>
          <w:bCs/>
          <w:color w:val="000000"/>
          <w:szCs w:val="24"/>
        </w:rPr>
        <w:t xml:space="preserve">Budowa oświetlenia osiedla „Królów”, osiedla „Związkowców” i ulicy Widok w Ciechocinku </w:t>
      </w:r>
      <w:bookmarkStart w:id="0" w:name="_GoBack"/>
      <w:bookmarkEnd w:id="0"/>
      <w:r w:rsidR="0075011F" w:rsidRPr="002935F4">
        <w:rPr>
          <w:color w:val="000000"/>
          <w:sz w:val="22"/>
        </w:rPr>
        <w:t xml:space="preserve"> 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660E47"/>
    <w:rsid w:val="0075011F"/>
    <w:rsid w:val="007A7105"/>
    <w:rsid w:val="00B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9</cp:revision>
  <cp:lastPrinted>2019-02-06T07:55:00Z</cp:lastPrinted>
  <dcterms:created xsi:type="dcterms:W3CDTF">2018-06-05T09:04:00Z</dcterms:created>
  <dcterms:modified xsi:type="dcterms:W3CDTF">2019-02-06T08:22:00Z</dcterms:modified>
</cp:coreProperties>
</file>